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Pr="007373D1" w:rsidR="007A692A" w:rsidTr="00453E9B" w14:paraId="3940439D" w14:textId="77777777">
        <w:trPr>
          <w:tblHeader/>
        </w:trPr>
        <w:tc>
          <w:tcPr>
            <w:tcW w:w="10080" w:type="dxa"/>
          </w:tcPr>
          <w:p w:rsidRPr="007373D1" w:rsidR="0086196D" w:rsidRDefault="00DE6735" w14:paraId="442ACE7C" w14:textId="3A99B837">
            <w:pPr>
              <w:pStyle w:val="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B035AF">
              <w:rPr>
                <w:color w:val="auto"/>
                <w:sz w:val="36"/>
                <w:szCs w:val="36"/>
              </w:rPr>
              <w:t xml:space="preserve"> </w:t>
            </w:r>
            <w:r w:rsidRPr="007373D1" w:rsidR="00C443B9">
              <w:rPr>
                <w:color w:val="auto"/>
                <w:sz w:val="36"/>
                <w:szCs w:val="36"/>
              </w:rPr>
              <w:t>Reclamation</w:t>
            </w:r>
            <w:r w:rsidRPr="007373D1" w:rsidR="0035113D">
              <w:rPr>
                <w:color w:val="auto"/>
                <w:sz w:val="36"/>
                <w:szCs w:val="36"/>
              </w:rPr>
              <w:t xml:space="preserve"> Meeting</w:t>
            </w:r>
            <w:r w:rsidRPr="007373D1" w:rsidR="00C27166">
              <w:rPr>
                <w:color w:val="auto"/>
                <w:sz w:val="36"/>
                <w:szCs w:val="36"/>
              </w:rPr>
              <w:t xml:space="preserve"> </w:t>
            </w:r>
            <w:r w:rsidRPr="007373D1" w:rsidR="007373D1">
              <w:rPr>
                <w:color w:val="auto"/>
                <w:sz w:val="36"/>
                <w:szCs w:val="36"/>
              </w:rPr>
              <w:t xml:space="preserve">Draft </w:t>
            </w:r>
            <w:r w:rsidRPr="007373D1" w:rsidR="005B4FA4">
              <w:rPr>
                <w:color w:val="auto"/>
                <w:sz w:val="36"/>
                <w:szCs w:val="36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Pr="007A692A" w:rsidR="007A692A" w:rsidTr="5061014A" w14:paraId="5D47989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2" w:type="dxa"/>
            <w:tcMar>
              <w:top w:w="504" w:type="dxa"/>
            </w:tcMar>
          </w:tcPr>
          <w:p w:rsidRPr="007A692A" w:rsidR="0086196D" w:rsidRDefault="00411BCB" w14:paraId="716EAC55" w14:textId="718EDB62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Pr="007A692A" w:rsidR="005B4FA4">
              <w:rPr>
                <w:color w:val="auto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68" w:type="dxa"/>
            <w:tcMar>
              <w:top w:w="504" w:type="dxa"/>
            </w:tcMar>
          </w:tcPr>
          <w:p w:rsidRPr="001A1C4E" w:rsidR="0086196D" w:rsidP="005624A2" w:rsidRDefault="00F637F6" w14:paraId="3DD631F7" w14:textId="729BEE1D">
            <w:pPr>
              <w:rPr>
                <w:rFonts w:ascii="Segoe UI" w:hAnsi="Segoe UI" w:eastAsia="Times New Roman" w:cs="Segoe UI"/>
                <w:color w:val="252424"/>
              </w:rPr>
            </w:pPr>
            <w:hyperlink w:tgtFrame="_blank" w:history="1" r:id="rId11">
              <w:r>
                <w:rPr>
                  <w:rStyle w:val="Hyperlink"/>
                  <w:rFonts w:ascii="Segoe UI Semibold" w:hAnsi="Segoe UI Semibold" w:eastAsia="Times New Roman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>
              <w:rPr>
                <w:rFonts w:ascii="Segoe UI" w:hAnsi="Segoe UI" w:eastAsia="Times New Roman" w:cs="Segoe UI"/>
                <w:color w:val="252424"/>
              </w:rPr>
              <w:t xml:space="preserve"> </w:t>
            </w:r>
          </w:p>
        </w:tc>
      </w:tr>
      <w:tr w:rsidRPr="007A692A" w:rsidR="007A692A" w:rsidTr="5061014A" w14:paraId="7CA06FC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2" w:type="dxa"/>
            <w:tcMar/>
          </w:tcPr>
          <w:p w:rsidRPr="007A692A" w:rsidR="0086196D" w:rsidRDefault="005B4FA4" w14:paraId="1EB593C0" w14:textId="613BAD56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68" w:type="dxa"/>
            <w:tcMar/>
          </w:tcPr>
          <w:p w:rsidRPr="007A692A" w:rsidR="0086196D" w:rsidRDefault="00277433" w14:paraId="36F1FDC0" w14:textId="6DF95647">
            <w:pPr>
              <w:rPr>
                <w:color w:val="auto"/>
              </w:rPr>
            </w:pPr>
            <w:r w:rsidRPr="5061014A" w:rsidR="3E13D4BF">
              <w:rPr>
                <w:color w:val="auto"/>
              </w:rPr>
              <w:t>December 1</w:t>
            </w:r>
            <w:r w:rsidRPr="5061014A" w:rsidR="0035113D">
              <w:rPr>
                <w:color w:val="auto"/>
              </w:rPr>
              <w:t>,</w:t>
            </w:r>
            <w:r w:rsidRPr="5061014A" w:rsidR="0035113D">
              <w:rPr>
                <w:color w:val="auto"/>
              </w:rPr>
              <w:t xml:space="preserve"> </w:t>
            </w:r>
            <w:r w:rsidRPr="5061014A" w:rsidR="007A692A">
              <w:rPr>
                <w:color w:val="auto"/>
              </w:rPr>
              <w:t>2020</w:t>
            </w:r>
            <w:r w:rsidRPr="5061014A" w:rsidR="001035B0">
              <w:rPr>
                <w:color w:val="auto"/>
              </w:rPr>
              <w:t xml:space="preserve">, </w:t>
            </w:r>
            <w:r w:rsidRPr="5061014A" w:rsidR="00CD13EE">
              <w:rPr>
                <w:color w:val="auto"/>
              </w:rPr>
              <w:t>3:00 pm</w:t>
            </w:r>
          </w:p>
        </w:tc>
      </w:tr>
    </w:tbl>
    <w:p w:rsidR="535D67A4" w:rsidP="5D9AF0F4" w:rsidRDefault="535D67A4" w14:paraId="09E09386" w14:textId="7E609939">
      <w:pPr>
        <w:pStyle w:val="Heading2"/>
        <w:numPr>
          <w:ilvl w:val="0"/>
          <w:numId w:val="0"/>
        </w:numPr>
        <w:rPr>
          <w:color w:val="auto"/>
        </w:rPr>
      </w:pPr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>Coordination on near-term priorities</w:t>
      </w:r>
    </w:p>
    <w:p w:rsidR="00F64398" w:rsidP="00857415" w:rsidRDefault="5B2052A3" w14:paraId="1BF98032" w14:textId="48B2A32D">
      <w:pPr>
        <w:pStyle w:val="Heading2"/>
        <w:spacing w:before="120" w:after="120"/>
      </w:pPr>
      <w:r w:rsidRPr="54006B5C">
        <w:rPr>
          <w:color w:val="auto"/>
        </w:rPr>
        <w:t>Introductions</w:t>
      </w:r>
    </w:p>
    <w:p w:rsidR="0093342D" w:rsidP="0093342D" w:rsidRDefault="3B33B408" w14:paraId="374FA769" w14:textId="082ADD21">
      <w:pPr>
        <w:pStyle w:val="Heading2"/>
        <w:spacing w:before="120" w:after="120"/>
      </w:pPr>
      <w:r>
        <w:t>Follow-up on action items from last meeting</w:t>
      </w:r>
    </w:p>
    <w:p w:rsidR="640EF8C8" w:rsidP="16F896D9" w:rsidRDefault="640EF8C8" w14:paraId="2F1345DB" w14:textId="277E740B">
      <w:pPr>
        <w:pStyle w:val="BodyText"/>
        <w:numPr>
          <w:ilvl w:val="0"/>
          <w:numId w:val="16"/>
        </w:numPr>
        <w:bidi w:val="0"/>
        <w:spacing w:before="0" w:beforeAutospacing="off" w:after="80" w:afterAutospacing="off" w:line="264" w:lineRule="auto"/>
        <w:ind w:left="1296" w:right="2160" w:hanging="360"/>
        <w:jc w:val="left"/>
        <w:rPr>
          <w:rFonts w:ascii="Georgia" w:hAnsi="Georgia" w:eastAsia="Georgia" w:cs="Georgia" w:asciiTheme="minorAscii" w:hAnsiTheme="minorAscii" w:eastAsiaTheme="minorAscii" w:cstheme="minorAscii"/>
          <w:color w:val="414042" w:themeColor="text2" w:themeTint="FF" w:themeShade="FF"/>
          <w:sz w:val="22"/>
          <w:szCs w:val="22"/>
        </w:rPr>
      </w:pPr>
      <w:r w:rsidR="640EF8C8">
        <w:rPr/>
        <w:t xml:space="preserve">Henry to gather team and resolve permitting impacts of new ingress/egress </w:t>
      </w:r>
      <w:r w:rsidR="6901B966">
        <w:rPr/>
        <w:t xml:space="preserve">for geotech work </w:t>
      </w:r>
      <w:r w:rsidR="640EF8C8">
        <w:rPr/>
        <w:t>at Holthouse property</w:t>
      </w:r>
    </w:p>
    <w:p w:rsidR="640EF8C8" w:rsidP="16F896D9" w:rsidRDefault="640EF8C8" w14:paraId="413B9A72" w14:textId="0B297CBE">
      <w:pPr>
        <w:pStyle w:val="BodyText"/>
        <w:numPr>
          <w:ilvl w:val="0"/>
          <w:numId w:val="16"/>
        </w:numPr>
        <w:bidi w:val="0"/>
        <w:spacing w:before="0" w:beforeAutospacing="off" w:after="80" w:afterAutospacing="off" w:line="264" w:lineRule="auto"/>
        <w:ind w:left="1296" w:right="2160" w:hanging="360"/>
        <w:jc w:val="left"/>
        <w:rPr>
          <w:color w:val="414042" w:themeColor="text2" w:themeTint="FF" w:themeShade="FF"/>
          <w:sz w:val="22"/>
          <w:szCs w:val="22"/>
        </w:rPr>
      </w:pPr>
      <w:r w:rsidR="640EF8C8">
        <w:rPr/>
        <w:t>Suzanne to follow-up with Reclamation staff to respond to rationale for diversion criteria and report out to John/Laurie</w:t>
      </w:r>
    </w:p>
    <w:p w:rsidR="351FF310" w:rsidP="16F896D9" w:rsidRDefault="351FF310" w14:paraId="62AF16D5" w14:textId="4B61B621">
      <w:pPr>
        <w:pStyle w:val="BodyText"/>
        <w:numPr>
          <w:ilvl w:val="0"/>
          <w:numId w:val="16"/>
        </w:numPr>
        <w:bidi w:val="0"/>
        <w:spacing w:before="0" w:beforeAutospacing="off" w:after="80" w:afterAutospacing="off" w:line="264" w:lineRule="auto"/>
        <w:ind w:left="1296" w:right="2160" w:hanging="360"/>
        <w:jc w:val="left"/>
        <w:rPr>
          <w:color w:val="414042" w:themeColor="text2" w:themeTint="FF" w:themeShade="FF"/>
          <w:sz w:val="22"/>
          <w:szCs w:val="22"/>
        </w:rPr>
      </w:pPr>
      <w:r w:rsidR="351FF310">
        <w:rPr/>
        <w:t>Michael to respond to Sites team – does an alt 3 of Reclamation as a 25% investor address concerns?</w:t>
      </w:r>
    </w:p>
    <w:p w:rsidR="1DFDFA54" w:rsidP="16F896D9" w:rsidRDefault="1DFDFA54" w14:paraId="06A40675" w14:textId="1CECEE06">
      <w:pPr>
        <w:pStyle w:val="BodyText"/>
        <w:numPr>
          <w:ilvl w:val="0"/>
          <w:numId w:val="16"/>
        </w:numPr>
        <w:bidi w:val="0"/>
        <w:spacing w:before="0" w:beforeAutospacing="off" w:after="80" w:afterAutospacing="off" w:line="264" w:lineRule="auto"/>
        <w:ind w:left="1296" w:right="2160" w:hanging="360"/>
        <w:jc w:val="left"/>
        <w:rPr>
          <w:color w:val="414042" w:themeColor="text2" w:themeTint="FF" w:themeShade="FF"/>
          <w:sz w:val="22"/>
          <w:szCs w:val="22"/>
        </w:rPr>
      </w:pPr>
      <w:r w:rsidR="1DFDFA54">
        <w:rPr/>
        <w:t xml:space="preserve">Ryan to share OMB materials </w:t>
      </w:r>
      <w:r w:rsidR="568681FF">
        <w:rPr/>
        <w:t xml:space="preserve">re:FFR </w:t>
      </w:r>
      <w:r w:rsidR="1DFDFA54">
        <w:rPr/>
        <w:t>if allowable</w:t>
      </w:r>
    </w:p>
    <w:p w:rsidR="0D603417" w:rsidP="16F896D9" w:rsidRDefault="0D603417" w14:paraId="03EBE930" w14:textId="7D886F23">
      <w:pPr>
        <w:pStyle w:val="BodyText"/>
        <w:numPr>
          <w:ilvl w:val="0"/>
          <w:numId w:val="16"/>
        </w:numPr>
        <w:bidi w:val="0"/>
        <w:spacing w:before="0" w:beforeAutospacing="off" w:after="80" w:afterAutospacing="off" w:line="264" w:lineRule="auto"/>
        <w:ind w:left="1296" w:right="2160" w:hanging="360"/>
        <w:jc w:val="left"/>
        <w:rPr>
          <w:color w:val="414042" w:themeColor="text2" w:themeTint="FF" w:themeShade="FF"/>
          <w:sz w:val="22"/>
          <w:szCs w:val="22"/>
        </w:rPr>
      </w:pPr>
      <w:r w:rsidR="0D603417">
        <w:rPr/>
        <w:t>Laurie to provide Ryan tracking table for EIR/EIS review docs</w:t>
      </w:r>
    </w:p>
    <w:p w:rsidR="0D603417" w:rsidP="16F896D9" w:rsidRDefault="0D603417" w14:paraId="38F86E79" w14:textId="003ED4F7">
      <w:pPr>
        <w:pStyle w:val="BodyText"/>
        <w:numPr>
          <w:ilvl w:val="0"/>
          <w:numId w:val="16"/>
        </w:numPr>
        <w:bidi w:val="0"/>
        <w:spacing w:before="0" w:beforeAutospacing="off" w:after="80" w:afterAutospacing="off" w:line="264" w:lineRule="auto"/>
        <w:ind w:left="1296" w:right="2160" w:hanging="360"/>
        <w:jc w:val="left"/>
        <w:rPr>
          <w:color w:val="414042" w:themeColor="text2" w:themeTint="FF" w:themeShade="FF"/>
          <w:sz w:val="22"/>
          <w:szCs w:val="22"/>
        </w:rPr>
      </w:pPr>
      <w:r w:rsidR="0D603417">
        <w:rPr/>
        <w:t>Melissa/Ryan/Laurie to decide on communication</w:t>
      </w:r>
      <w:r w:rsidR="2FD93C1A">
        <w:rPr/>
        <w:t xml:space="preserve"> approach with cooperating agencies through EIR/EIS internal review period.</w:t>
      </w:r>
    </w:p>
    <w:p w:rsidR="62B22869" w:rsidP="16F896D9" w:rsidRDefault="62B22869" w14:paraId="68D9266A" w14:textId="60271F72">
      <w:pPr>
        <w:pStyle w:val="BodyText"/>
        <w:numPr>
          <w:ilvl w:val="0"/>
          <w:numId w:val="16"/>
        </w:numPr>
        <w:bidi w:val="0"/>
        <w:spacing w:before="0" w:beforeAutospacing="off" w:after="80" w:afterAutospacing="off" w:line="264" w:lineRule="auto"/>
        <w:ind w:left="1296" w:right="2160" w:hanging="360"/>
        <w:jc w:val="left"/>
        <w:rPr>
          <w:color w:val="414042" w:themeColor="text2" w:themeTint="FF" w:themeShade="FF"/>
          <w:sz w:val="22"/>
          <w:szCs w:val="22"/>
        </w:rPr>
      </w:pPr>
      <w:r w:rsidR="62B22869">
        <w:rPr/>
        <w:t>Stacey/Richard to discuss schedule issues with delay to initiating consultation</w:t>
      </w:r>
      <w:r w:rsidR="38873F71">
        <w:rPr/>
        <w:t>.  Sites team thought this had been previously rectified to avoid delays.</w:t>
      </w:r>
    </w:p>
    <w:p w:rsidR="00277433" w:rsidP="00926C52" w:rsidRDefault="00C97E71" w14:paraId="2D839B06" w14:textId="1DA5FDC7">
      <w:pPr>
        <w:pStyle w:val="Heading2"/>
        <w:spacing w:before="120" w:after="120"/>
        <w:rPr/>
      </w:pPr>
      <w:r w:rsidR="00C97E71">
        <w:rPr/>
        <w:t>FY19/20 WIIN Appropriations</w:t>
      </w:r>
    </w:p>
    <w:p w:rsidRPr="00926C52" w:rsidR="0089523C" w:rsidP="00C97E71" w:rsidRDefault="0089523C" w14:paraId="4EF4811C" w14:textId="67524A27">
      <w:pPr>
        <w:pStyle w:val="Heading3"/>
        <w:rPr/>
      </w:pPr>
      <w:r w:rsidR="00621AE9">
        <w:rPr/>
        <w:t>Geotech Exploration</w:t>
      </w:r>
      <w:r w:rsidR="00C97E71">
        <w:rPr/>
        <w:t xml:space="preserve"> – </w:t>
      </w:r>
      <w:r w:rsidR="5A96904E">
        <w:rPr/>
        <w:t>field work schedule</w:t>
      </w:r>
      <w:r w:rsidR="00593E7D">
        <w:rPr/>
        <w:t xml:space="preserve">, </w:t>
      </w:r>
      <w:r w:rsidR="00ED7C03">
        <w:rPr/>
        <w:t>ESA coordination</w:t>
      </w:r>
      <w:r w:rsidR="002950F0">
        <w:rPr/>
        <w:t xml:space="preserve">, </w:t>
      </w:r>
      <w:r w:rsidR="00536241">
        <w:rPr/>
        <w:t>land access</w:t>
      </w:r>
      <w:r w:rsidR="70F75595">
        <w:rPr/>
        <w:t>, any new issues</w:t>
      </w:r>
    </w:p>
    <w:p w:rsidR="25D90551" w:rsidP="5061014A" w:rsidRDefault="25D90551" w14:paraId="030DB1FC" w14:textId="3759AE22">
      <w:pPr>
        <w:pStyle w:val="Heading3"/>
        <w:rPr/>
      </w:pPr>
      <w:r w:rsidR="25D90551">
        <w:rPr/>
        <w:t>Revised overall schedule</w:t>
      </w:r>
    </w:p>
    <w:p w:rsidR="681E93A3" w:rsidP="16F896D9" w:rsidRDefault="681E93A3" w14:paraId="5194D82E" w14:textId="0967C569">
      <w:pPr>
        <w:pStyle w:val="Heading2"/>
        <w:spacing w:before="120" w:after="120"/>
        <w:rPr/>
      </w:pPr>
      <w:r w:rsidR="681E93A3">
        <w:rPr/>
        <w:t>Future Appropriations</w:t>
      </w:r>
    </w:p>
    <w:p w:rsidR="681E93A3" w:rsidP="16F896D9" w:rsidRDefault="681E93A3" w14:paraId="433227FB" w14:textId="035B8817">
      <w:pPr>
        <w:pStyle w:val="BodyText"/>
        <w:numPr>
          <w:ilvl w:val="0"/>
          <w:numId w:val="22"/>
        </w:numPr>
        <w:rPr>
          <w:rFonts w:ascii="Georgia" w:hAnsi="Georgia" w:eastAsia="Georgia" w:cs="Georgia" w:asciiTheme="minorAscii" w:hAnsiTheme="minorAscii" w:eastAsiaTheme="minorAscii" w:cstheme="minorAscii"/>
          <w:color w:val="414042" w:themeColor="text2" w:themeTint="FF" w:themeShade="FF"/>
          <w:sz w:val="22"/>
          <w:szCs w:val="22"/>
        </w:rPr>
      </w:pPr>
      <w:r w:rsidR="681E93A3">
        <w:rPr/>
        <w:t>Sites team preliminary 2030 Master Project Schedule</w:t>
      </w:r>
    </w:p>
    <w:p w:rsidR="67D1A4C8" w:rsidP="16F896D9" w:rsidRDefault="67D1A4C8" w14:paraId="79A8A0DD" w14:textId="3BE49C31">
      <w:pPr>
        <w:pStyle w:val="BodyText"/>
        <w:numPr>
          <w:ilvl w:val="0"/>
          <w:numId w:val="22"/>
        </w:numPr>
        <w:rPr>
          <w:color w:val="414042" w:themeColor="text2" w:themeTint="FF" w:themeShade="FF"/>
          <w:sz w:val="22"/>
          <w:szCs w:val="22"/>
        </w:rPr>
      </w:pPr>
      <w:r w:rsidR="67D1A4C8">
        <w:rPr/>
        <w:t xml:space="preserve">FY21 - $4M, when </w:t>
      </w:r>
      <w:r w:rsidR="02189BCC">
        <w:rPr/>
        <w:t>can this be added to the FAA?</w:t>
      </w:r>
    </w:p>
    <w:p w:rsidR="681E93A3" w:rsidP="16F896D9" w:rsidRDefault="681E93A3" w14:paraId="702D86BE" w14:textId="30FBBBEC">
      <w:pPr>
        <w:pStyle w:val="BodyText"/>
        <w:numPr>
          <w:ilvl w:val="0"/>
          <w:numId w:val="22"/>
        </w:numPr>
        <w:rPr>
          <w:color w:val="414042" w:themeColor="text2" w:themeTint="FF" w:themeShade="FF"/>
          <w:sz w:val="22"/>
          <w:szCs w:val="22"/>
        </w:rPr>
      </w:pPr>
      <w:r w:rsidR="681E93A3">
        <w:rPr/>
        <w:t>FY22 - $15M, FY23 - $22M, etc</w:t>
      </w:r>
    </w:p>
    <w:p w:rsidR="00277433" w:rsidP="16F896D9" w:rsidRDefault="492F4DD5" w14:paraId="1BDD9D0A" w14:textId="709FF49F">
      <w:pPr>
        <w:pStyle w:val="Heading2"/>
        <w:spacing w:before="120" w:after="120"/>
        <w:rPr/>
      </w:pPr>
      <w:r w:rsidR="00706F58">
        <w:rPr/>
        <w:t>Feasibility Report</w:t>
      </w:r>
    </w:p>
    <w:p w:rsidRPr="00832EBC" w:rsidR="00706F58" w:rsidP="00055804" w:rsidRDefault="00B32BD0" w14:paraId="4125140E" w14:textId="66924FB8">
      <w:pPr>
        <w:pStyle w:val="Heading3"/>
        <w:rPr/>
      </w:pPr>
      <w:r w:rsidR="00B32BD0">
        <w:rPr/>
        <w:t>Where is it now</w:t>
      </w:r>
      <w:r w:rsidR="00706F58">
        <w:rPr/>
        <w:t>?</w:t>
      </w:r>
      <w:r w:rsidR="007E6F08">
        <w:rPr/>
        <w:t xml:space="preserve"> </w:t>
      </w:r>
      <w:r w:rsidR="2980DED0">
        <w:rPr/>
        <w:t>Do we still expect to have secretarial determination by end of month?</w:t>
      </w:r>
    </w:p>
    <w:p w:rsidRPr="00832EBC" w:rsidR="003A4833" w:rsidP="00055804" w:rsidRDefault="003A4833" w14:paraId="33A32D43" w14:textId="2BDA0313">
      <w:pPr>
        <w:pStyle w:val="Heading3"/>
        <w:rPr/>
      </w:pPr>
      <w:r w:rsidR="2980DED0">
        <w:rPr/>
        <w:t>Coordinating key messages</w:t>
      </w:r>
    </w:p>
    <w:p w:rsidRPr="007F1014" w:rsidR="00C5708F" w:rsidP="00F71AB4" w:rsidRDefault="00064A5B" w14:paraId="7F261A34" w14:textId="5131BE17">
      <w:pPr>
        <w:pStyle w:val="Heading2"/>
        <w:spacing w:before="120" w:after="120"/>
        <w:rPr/>
      </w:pPr>
      <w:r w:rsidR="00064A5B">
        <w:rPr/>
        <w:t>EIS Coordination</w:t>
      </w:r>
    </w:p>
    <w:p w:rsidR="21B884F6" w:rsidP="16F896D9" w:rsidRDefault="21B884F6" w14:paraId="6B2DEB36" w14:textId="1440E617">
      <w:pPr>
        <w:pStyle w:val="BodyText"/>
        <w:numPr>
          <w:ilvl w:val="0"/>
          <w:numId w:val="21"/>
        </w:numPr>
        <w:rPr>
          <w:color w:val="414042" w:themeColor="text2" w:themeTint="FF" w:themeShade="FF"/>
          <w:sz w:val="22"/>
          <w:szCs w:val="22"/>
        </w:rPr>
      </w:pPr>
      <w:r w:rsidR="21B884F6">
        <w:rPr/>
        <w:t>Upcoming Document Review</w:t>
      </w:r>
    </w:p>
    <w:p w:rsidR="31B51E6C" w:rsidP="16F896D9" w:rsidRDefault="31B51E6C" w14:paraId="697940AE" w14:textId="482A300D">
      <w:pPr>
        <w:pStyle w:val="BodyText"/>
        <w:numPr>
          <w:ilvl w:val="0"/>
          <w:numId w:val="21"/>
        </w:numPr>
        <w:rPr>
          <w:rFonts w:ascii="Georgia" w:hAnsi="Georgia" w:eastAsia="Georgia" w:cs="Georgia" w:asciiTheme="minorAscii" w:hAnsiTheme="minorAscii" w:eastAsiaTheme="minorAscii" w:cstheme="minorAscii"/>
          <w:color w:val="414042" w:themeColor="text2" w:themeTint="FF" w:themeShade="FF"/>
          <w:sz w:val="22"/>
          <w:szCs w:val="22"/>
        </w:rPr>
      </w:pPr>
      <w:r w:rsidR="31B51E6C">
        <w:rPr/>
        <w:t>Issues with delaying the initiation of consultation</w:t>
      </w:r>
    </w:p>
    <w:p w:rsidR="00277433" w:rsidP="007E6F08" w:rsidRDefault="005E08B6" w14:paraId="028CB8CC" w14:textId="08E3965B">
      <w:pPr>
        <w:pStyle w:val="Heading2"/>
        <w:spacing w:before="120" w:after="120"/>
        <w:rPr/>
      </w:pPr>
      <w:r w:rsidR="005E08B6">
        <w:rPr/>
        <w:t>Reclamation</w:t>
      </w:r>
      <w:r w:rsidR="00211068">
        <w:rPr/>
        <w:t>’s</w:t>
      </w:r>
      <w:r w:rsidR="005E08B6">
        <w:rPr/>
        <w:t xml:space="preserve"> Decision on Investment</w:t>
      </w:r>
    </w:p>
    <w:p w:rsidR="5F1000BC" w:rsidP="16F896D9" w:rsidRDefault="5F1000BC" w14:paraId="0A3240EB" w14:textId="005D25C0">
      <w:pPr>
        <w:pStyle w:val="Heading3"/>
        <w:bidi w:val="0"/>
        <w:spacing w:before="40" w:beforeAutospacing="off" w:after="40" w:afterAutospacing="off" w:line="264" w:lineRule="auto"/>
        <w:ind w:left="864" w:right="2160" w:hanging="288"/>
        <w:jc w:val="left"/>
        <w:rPr>
          <w:rFonts w:ascii="Georgia" w:hAnsi="Georgia" w:eastAsia="Georgia" w:cs="Georgia" w:asciiTheme="minorAscii" w:hAnsiTheme="minorAscii" w:eastAsiaTheme="minorAscii" w:cstheme="minorAscii"/>
          <w:color w:val="414042" w:themeColor="text2" w:themeTint="FF" w:themeShade="FF"/>
          <w:sz w:val="22"/>
          <w:szCs w:val="22"/>
        </w:rPr>
      </w:pPr>
      <w:r w:rsidR="5F1000BC">
        <w:rPr/>
        <w:t>Technical Discussions Kicked-off</w:t>
      </w:r>
    </w:p>
    <w:p w:rsidR="7B642407" w:rsidP="16F896D9" w:rsidRDefault="7B642407" w14:paraId="2AE01BD4" w14:textId="4D9FF603">
      <w:pPr>
        <w:pStyle w:val="Heading3"/>
        <w:bidi w:val="0"/>
        <w:spacing w:before="40" w:beforeAutospacing="off" w:after="40" w:afterAutospacing="off" w:line="264" w:lineRule="auto"/>
        <w:ind w:left="864" w:right="2160" w:hanging="288"/>
        <w:jc w:val="left"/>
        <w:rPr>
          <w:color w:val="414042" w:themeColor="text2" w:themeTint="FF" w:themeShade="FF"/>
          <w:sz w:val="22"/>
          <w:szCs w:val="22"/>
        </w:rPr>
      </w:pPr>
      <w:r w:rsidR="7B642407">
        <w:rPr/>
        <w:t>Next Meeting Dec 15, 9am-11am</w:t>
      </w:r>
    </w:p>
    <w:p w:rsidRPr="00706F58" w:rsidR="00D65694" w:rsidP="00F71AB4" w:rsidRDefault="00B914CB" w14:paraId="0FF31034" w14:textId="4872ACAF">
      <w:pPr>
        <w:pStyle w:val="Heading2"/>
        <w:spacing w:before="120" w:after="120"/>
        <w:rPr/>
      </w:pPr>
      <w:r w:rsidR="00B914CB">
        <w:rPr/>
        <w:t>Review of Action Items</w:t>
      </w:r>
    </w:p>
    <w:p w:rsidR="65E202A3" w:rsidP="00DF2A8B" w:rsidRDefault="65E202A3" w14:paraId="6D2F8FA6" w14:textId="72578778">
      <w:pPr>
        <w:pStyle w:val="Heading2"/>
        <w:rPr/>
      </w:pPr>
      <w:r w:rsidR="65E202A3">
        <w:rPr/>
        <w:t>Next Steps</w:t>
      </w:r>
    </w:p>
    <w:sectPr w:rsidR="65E202A3">
      <w:footerReference w:type="default" r:id="rId12"/>
      <w:headerReference w:type="first" r:id="rId13"/>
      <w:pgSz w:w="12240" w:h="15840" w:orient="portrait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E4" w:rsidRDefault="00063BE4" w14:paraId="2749E8B1" w14:textId="77777777">
      <w:pPr>
        <w:spacing w:after="0" w:line="240" w:lineRule="auto"/>
      </w:pPr>
      <w:r>
        <w:separator/>
      </w:r>
    </w:p>
  </w:endnote>
  <w:endnote w:type="continuationSeparator" w:id="0">
    <w:p w:rsidR="00063BE4" w:rsidRDefault="00063BE4" w14:paraId="4EE721AB" w14:textId="77777777">
      <w:pPr>
        <w:spacing w:after="0" w:line="240" w:lineRule="auto"/>
      </w:pPr>
      <w:r>
        <w:continuationSeparator/>
      </w:r>
    </w:p>
  </w:endnote>
  <w:endnote w:type="continuationNotice" w:id="1">
    <w:p w:rsidR="00063BE4" w:rsidRDefault="00063BE4" w14:paraId="63EC0D8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6D" w:rsidRDefault="005B4FA4" w14:paraId="1A21C303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E4" w:rsidRDefault="00063BE4" w14:paraId="51FCB5C8" w14:textId="77777777">
      <w:pPr>
        <w:spacing w:after="0" w:line="240" w:lineRule="auto"/>
      </w:pPr>
      <w:r>
        <w:separator/>
      </w:r>
    </w:p>
  </w:footnote>
  <w:footnote w:type="continuationSeparator" w:id="0">
    <w:p w:rsidR="00063BE4" w:rsidRDefault="00063BE4" w14:paraId="500ACAA3" w14:textId="77777777">
      <w:pPr>
        <w:spacing w:after="0" w:line="240" w:lineRule="auto"/>
      </w:pPr>
      <w:r>
        <w:continuationSeparator/>
      </w:r>
    </w:p>
  </w:footnote>
  <w:footnote w:type="continuationNotice" w:id="1">
    <w:p w:rsidR="00063BE4" w:rsidRDefault="00063BE4" w14:paraId="069E85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A692A" w:rsidRDefault="54006B5C" w14:paraId="66EDDFF3" w14:textId="06CA7C8E">
    <w:pPr>
      <w:pStyle w:val="Header"/>
    </w:pPr>
    <w:r w:rsidR="5061014A">
      <w:drawing>
        <wp:inline wp14:editId="58DEFDE4" wp14:anchorId="2118FFDF">
          <wp:extent cx="1550505" cy="573356"/>
          <wp:effectExtent l="0" t="0" r="0" b="0"/>
          <wp:docPr id="793654822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9ad97fff509439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07E6D"/>
    <w:multiLevelType w:val="hybridMultilevel"/>
    <w:tmpl w:val="8EEC6B72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864" w:hanging="288"/>
      </w:pPr>
      <w:rPr>
        <w:rFonts w:hint="default" w:ascii="Symbol" w:hAnsi="Symbol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/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/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/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/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/>
    </w:lvl>
    <w:lvl w:ilvl="8">
      <w:start w:val="1"/>
      <w:numFmt w:val="lowerRoman"/>
      <w:lvlText w:val="(%9)"/>
      <w:lvlJc w:val="left"/>
      <w:pPr>
        <w:ind w:left="3240" w:hanging="360"/>
      </w:pPr>
      <w:rPr/>
    </w:lvl>
  </w:abstractNum>
  <w:abstractNum w:abstractNumId="12" w15:restartNumberingAfterBreak="0">
    <w:nsid w:val="467E165F"/>
    <w:multiLevelType w:val="hybridMultilevel"/>
    <w:tmpl w:val="A6F46F90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13" w15:restartNumberingAfterBreak="0">
    <w:nsid w:val="4FC876AF"/>
    <w:multiLevelType w:val="multilevel"/>
    <w:tmpl w:val="EA4E30F2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14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num w:numId="22">
    <w:abstractNumId w:val="16"/>
  </w:num>
  <w:num w:numId="21">
    <w:abstractNumId w:val="15"/>
  </w: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55804"/>
    <w:rsid w:val="00060260"/>
    <w:rsid w:val="00063BE4"/>
    <w:rsid w:val="00064A5B"/>
    <w:rsid w:val="00071A52"/>
    <w:rsid w:val="00074945"/>
    <w:rsid w:val="000855B6"/>
    <w:rsid w:val="00090A1E"/>
    <w:rsid w:val="00091E6D"/>
    <w:rsid w:val="00092B4C"/>
    <w:rsid w:val="000A088B"/>
    <w:rsid w:val="000B0215"/>
    <w:rsid w:val="000C667C"/>
    <w:rsid w:val="000D67BF"/>
    <w:rsid w:val="000E2812"/>
    <w:rsid w:val="001035B0"/>
    <w:rsid w:val="001059A6"/>
    <w:rsid w:val="00120DD0"/>
    <w:rsid w:val="001372F8"/>
    <w:rsid w:val="00142A1A"/>
    <w:rsid w:val="00150C9D"/>
    <w:rsid w:val="0015261D"/>
    <w:rsid w:val="00152AE8"/>
    <w:rsid w:val="00154A9E"/>
    <w:rsid w:val="0016021B"/>
    <w:rsid w:val="001613E6"/>
    <w:rsid w:val="00164D60"/>
    <w:rsid w:val="00166BCD"/>
    <w:rsid w:val="00171C83"/>
    <w:rsid w:val="0017527D"/>
    <w:rsid w:val="001961CB"/>
    <w:rsid w:val="001A1C4E"/>
    <w:rsid w:val="001A5F31"/>
    <w:rsid w:val="001A676E"/>
    <w:rsid w:val="001C524A"/>
    <w:rsid w:val="001C6A8B"/>
    <w:rsid w:val="001D0B32"/>
    <w:rsid w:val="001D2B62"/>
    <w:rsid w:val="001D74AE"/>
    <w:rsid w:val="001E453F"/>
    <w:rsid w:val="002104AE"/>
    <w:rsid w:val="00211068"/>
    <w:rsid w:val="00211BC2"/>
    <w:rsid w:val="00214B3D"/>
    <w:rsid w:val="0022215F"/>
    <w:rsid w:val="002226E5"/>
    <w:rsid w:val="0022321F"/>
    <w:rsid w:val="00224D92"/>
    <w:rsid w:val="00225CE5"/>
    <w:rsid w:val="0023728A"/>
    <w:rsid w:val="002512B9"/>
    <w:rsid w:val="00252DA1"/>
    <w:rsid w:val="0026459C"/>
    <w:rsid w:val="00275F14"/>
    <w:rsid w:val="00277433"/>
    <w:rsid w:val="0028144E"/>
    <w:rsid w:val="00283EB0"/>
    <w:rsid w:val="00290E41"/>
    <w:rsid w:val="002950F0"/>
    <w:rsid w:val="002A09B6"/>
    <w:rsid w:val="002A77D7"/>
    <w:rsid w:val="002B4BB1"/>
    <w:rsid w:val="002C1B89"/>
    <w:rsid w:val="002C2D0C"/>
    <w:rsid w:val="002C34F8"/>
    <w:rsid w:val="002C59F4"/>
    <w:rsid w:val="002C6D45"/>
    <w:rsid w:val="002D25C4"/>
    <w:rsid w:val="002D3E1A"/>
    <w:rsid w:val="002E3717"/>
    <w:rsid w:val="002E3FC1"/>
    <w:rsid w:val="002E618A"/>
    <w:rsid w:val="002F3464"/>
    <w:rsid w:val="00300247"/>
    <w:rsid w:val="00300A1A"/>
    <w:rsid w:val="003013C2"/>
    <w:rsid w:val="00304310"/>
    <w:rsid w:val="003111B7"/>
    <w:rsid w:val="003135DD"/>
    <w:rsid w:val="003237B1"/>
    <w:rsid w:val="003258E8"/>
    <w:rsid w:val="0033747C"/>
    <w:rsid w:val="00337C62"/>
    <w:rsid w:val="0034475B"/>
    <w:rsid w:val="00344AA6"/>
    <w:rsid w:val="0034662B"/>
    <w:rsid w:val="0035113D"/>
    <w:rsid w:val="003555CC"/>
    <w:rsid w:val="00356CC1"/>
    <w:rsid w:val="00361A85"/>
    <w:rsid w:val="00361C47"/>
    <w:rsid w:val="00390D4A"/>
    <w:rsid w:val="003914EE"/>
    <w:rsid w:val="00394153"/>
    <w:rsid w:val="003A4833"/>
    <w:rsid w:val="003A6B7F"/>
    <w:rsid w:val="003B7017"/>
    <w:rsid w:val="003B7F31"/>
    <w:rsid w:val="003C3C35"/>
    <w:rsid w:val="003D5957"/>
    <w:rsid w:val="003F4D08"/>
    <w:rsid w:val="00400A02"/>
    <w:rsid w:val="00402CCF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65AB"/>
    <w:rsid w:val="00437EFF"/>
    <w:rsid w:val="00442D24"/>
    <w:rsid w:val="00453B5C"/>
    <w:rsid w:val="00453E9B"/>
    <w:rsid w:val="0045712D"/>
    <w:rsid w:val="00457910"/>
    <w:rsid w:val="004677A3"/>
    <w:rsid w:val="00480DC3"/>
    <w:rsid w:val="00487105"/>
    <w:rsid w:val="00496F6E"/>
    <w:rsid w:val="004A44B7"/>
    <w:rsid w:val="004B10B4"/>
    <w:rsid w:val="004B1168"/>
    <w:rsid w:val="004B2614"/>
    <w:rsid w:val="004B2DDA"/>
    <w:rsid w:val="004B5D6C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258ED"/>
    <w:rsid w:val="00531CDA"/>
    <w:rsid w:val="00536241"/>
    <w:rsid w:val="00537E6A"/>
    <w:rsid w:val="00537FC1"/>
    <w:rsid w:val="0054215F"/>
    <w:rsid w:val="00542269"/>
    <w:rsid w:val="005538DD"/>
    <w:rsid w:val="005573B4"/>
    <w:rsid w:val="005624A2"/>
    <w:rsid w:val="00585AB6"/>
    <w:rsid w:val="00592983"/>
    <w:rsid w:val="00593E7D"/>
    <w:rsid w:val="005973C6"/>
    <w:rsid w:val="005A5723"/>
    <w:rsid w:val="005B4FA4"/>
    <w:rsid w:val="005D685E"/>
    <w:rsid w:val="005D6865"/>
    <w:rsid w:val="005D6B54"/>
    <w:rsid w:val="005E08B6"/>
    <w:rsid w:val="00600BB9"/>
    <w:rsid w:val="00620E6B"/>
    <w:rsid w:val="00621AE9"/>
    <w:rsid w:val="0063637D"/>
    <w:rsid w:val="0064004D"/>
    <w:rsid w:val="00640647"/>
    <w:rsid w:val="00642F56"/>
    <w:rsid w:val="00645196"/>
    <w:rsid w:val="00665C5F"/>
    <w:rsid w:val="00666E51"/>
    <w:rsid w:val="00672539"/>
    <w:rsid w:val="00677D58"/>
    <w:rsid w:val="0068425F"/>
    <w:rsid w:val="00685AC0"/>
    <w:rsid w:val="006941AA"/>
    <w:rsid w:val="006A170C"/>
    <w:rsid w:val="006A5C02"/>
    <w:rsid w:val="006B45D7"/>
    <w:rsid w:val="006B7B7A"/>
    <w:rsid w:val="006C46D1"/>
    <w:rsid w:val="006C5778"/>
    <w:rsid w:val="006E0511"/>
    <w:rsid w:val="00700BFF"/>
    <w:rsid w:val="00703C9D"/>
    <w:rsid w:val="00706F58"/>
    <w:rsid w:val="0071139C"/>
    <w:rsid w:val="0071292E"/>
    <w:rsid w:val="0071596B"/>
    <w:rsid w:val="00717AF6"/>
    <w:rsid w:val="007202BA"/>
    <w:rsid w:val="00726D4E"/>
    <w:rsid w:val="007320AA"/>
    <w:rsid w:val="00732A36"/>
    <w:rsid w:val="00732D90"/>
    <w:rsid w:val="00733E7D"/>
    <w:rsid w:val="007361A0"/>
    <w:rsid w:val="007373D1"/>
    <w:rsid w:val="00747A23"/>
    <w:rsid w:val="00754889"/>
    <w:rsid w:val="00754E43"/>
    <w:rsid w:val="00760214"/>
    <w:rsid w:val="007621DC"/>
    <w:rsid w:val="00764123"/>
    <w:rsid w:val="00766CB4"/>
    <w:rsid w:val="00771701"/>
    <w:rsid w:val="00786043"/>
    <w:rsid w:val="007957B3"/>
    <w:rsid w:val="0079634A"/>
    <w:rsid w:val="007A692A"/>
    <w:rsid w:val="007B297C"/>
    <w:rsid w:val="007C7776"/>
    <w:rsid w:val="007D5D1F"/>
    <w:rsid w:val="007D5D54"/>
    <w:rsid w:val="007E6F08"/>
    <w:rsid w:val="007F0A78"/>
    <w:rsid w:val="007F1014"/>
    <w:rsid w:val="007F1330"/>
    <w:rsid w:val="007F5E55"/>
    <w:rsid w:val="00801595"/>
    <w:rsid w:val="00802D89"/>
    <w:rsid w:val="00811C51"/>
    <w:rsid w:val="00832EBC"/>
    <w:rsid w:val="008345B0"/>
    <w:rsid w:val="0084321B"/>
    <w:rsid w:val="00847871"/>
    <w:rsid w:val="00857415"/>
    <w:rsid w:val="008611BD"/>
    <w:rsid w:val="0086196D"/>
    <w:rsid w:val="0089523C"/>
    <w:rsid w:val="008B08D6"/>
    <w:rsid w:val="008C11A9"/>
    <w:rsid w:val="008D2117"/>
    <w:rsid w:val="008D596D"/>
    <w:rsid w:val="008E5A09"/>
    <w:rsid w:val="008F2544"/>
    <w:rsid w:val="00900AB9"/>
    <w:rsid w:val="00900FBE"/>
    <w:rsid w:val="009155CB"/>
    <w:rsid w:val="009215B3"/>
    <w:rsid w:val="009222CE"/>
    <w:rsid w:val="00925F8A"/>
    <w:rsid w:val="00926C52"/>
    <w:rsid w:val="0093342D"/>
    <w:rsid w:val="009338F9"/>
    <w:rsid w:val="009551E5"/>
    <w:rsid w:val="00963304"/>
    <w:rsid w:val="00980AD3"/>
    <w:rsid w:val="00994003"/>
    <w:rsid w:val="009974F9"/>
    <w:rsid w:val="009E0E24"/>
    <w:rsid w:val="009E417D"/>
    <w:rsid w:val="00A121E2"/>
    <w:rsid w:val="00A1541D"/>
    <w:rsid w:val="00A15FC9"/>
    <w:rsid w:val="00A2131A"/>
    <w:rsid w:val="00A2157E"/>
    <w:rsid w:val="00A425E6"/>
    <w:rsid w:val="00A44126"/>
    <w:rsid w:val="00A44CF6"/>
    <w:rsid w:val="00A54602"/>
    <w:rsid w:val="00A7129E"/>
    <w:rsid w:val="00A8350A"/>
    <w:rsid w:val="00A83CA2"/>
    <w:rsid w:val="00A91494"/>
    <w:rsid w:val="00A93C51"/>
    <w:rsid w:val="00AA072C"/>
    <w:rsid w:val="00AA1ECD"/>
    <w:rsid w:val="00AA2F7B"/>
    <w:rsid w:val="00AA4E3A"/>
    <w:rsid w:val="00AB2CEE"/>
    <w:rsid w:val="00AB7B43"/>
    <w:rsid w:val="00AB7B65"/>
    <w:rsid w:val="00AC1862"/>
    <w:rsid w:val="00AD1EC0"/>
    <w:rsid w:val="00AD3AAC"/>
    <w:rsid w:val="00AD4DF1"/>
    <w:rsid w:val="00AF01AA"/>
    <w:rsid w:val="00B01E2A"/>
    <w:rsid w:val="00B032AF"/>
    <w:rsid w:val="00B035AF"/>
    <w:rsid w:val="00B07B6E"/>
    <w:rsid w:val="00B32BD0"/>
    <w:rsid w:val="00B366E8"/>
    <w:rsid w:val="00B46F5E"/>
    <w:rsid w:val="00B5228A"/>
    <w:rsid w:val="00B52FAB"/>
    <w:rsid w:val="00B5657B"/>
    <w:rsid w:val="00B60FE0"/>
    <w:rsid w:val="00B65A36"/>
    <w:rsid w:val="00B66EAC"/>
    <w:rsid w:val="00B71764"/>
    <w:rsid w:val="00B81B50"/>
    <w:rsid w:val="00B8643B"/>
    <w:rsid w:val="00B914CB"/>
    <w:rsid w:val="00B94B9F"/>
    <w:rsid w:val="00B97688"/>
    <w:rsid w:val="00BA05FB"/>
    <w:rsid w:val="00BA0FB7"/>
    <w:rsid w:val="00BA3CAB"/>
    <w:rsid w:val="00BC1AFE"/>
    <w:rsid w:val="00C02009"/>
    <w:rsid w:val="00C157A1"/>
    <w:rsid w:val="00C27166"/>
    <w:rsid w:val="00C443B9"/>
    <w:rsid w:val="00C50A96"/>
    <w:rsid w:val="00C564EA"/>
    <w:rsid w:val="00C5708F"/>
    <w:rsid w:val="00C5710C"/>
    <w:rsid w:val="00C702DF"/>
    <w:rsid w:val="00C8391B"/>
    <w:rsid w:val="00C83FE7"/>
    <w:rsid w:val="00C84EC5"/>
    <w:rsid w:val="00C960AA"/>
    <w:rsid w:val="00C97E71"/>
    <w:rsid w:val="00CA63AC"/>
    <w:rsid w:val="00CB316F"/>
    <w:rsid w:val="00CB477F"/>
    <w:rsid w:val="00CD13EE"/>
    <w:rsid w:val="00CD25D1"/>
    <w:rsid w:val="00CD267F"/>
    <w:rsid w:val="00CD4F2E"/>
    <w:rsid w:val="00CD75E8"/>
    <w:rsid w:val="00CE01C6"/>
    <w:rsid w:val="00CE6D7B"/>
    <w:rsid w:val="00D00674"/>
    <w:rsid w:val="00D069FC"/>
    <w:rsid w:val="00D06C6E"/>
    <w:rsid w:val="00D2040C"/>
    <w:rsid w:val="00D24120"/>
    <w:rsid w:val="00D2504C"/>
    <w:rsid w:val="00D25A35"/>
    <w:rsid w:val="00D277FB"/>
    <w:rsid w:val="00D31670"/>
    <w:rsid w:val="00D32CDA"/>
    <w:rsid w:val="00D45955"/>
    <w:rsid w:val="00D65694"/>
    <w:rsid w:val="00D77EE7"/>
    <w:rsid w:val="00D82FE0"/>
    <w:rsid w:val="00D831FA"/>
    <w:rsid w:val="00D85378"/>
    <w:rsid w:val="00D8645F"/>
    <w:rsid w:val="00D90C53"/>
    <w:rsid w:val="00DC03F4"/>
    <w:rsid w:val="00DC3889"/>
    <w:rsid w:val="00DC6A55"/>
    <w:rsid w:val="00DE240B"/>
    <w:rsid w:val="00DE3262"/>
    <w:rsid w:val="00DE42CE"/>
    <w:rsid w:val="00DE6735"/>
    <w:rsid w:val="00DE695C"/>
    <w:rsid w:val="00DF2A8B"/>
    <w:rsid w:val="00E037EC"/>
    <w:rsid w:val="00E14D25"/>
    <w:rsid w:val="00E1560A"/>
    <w:rsid w:val="00E17DB5"/>
    <w:rsid w:val="00E335F3"/>
    <w:rsid w:val="00E37EEC"/>
    <w:rsid w:val="00E44907"/>
    <w:rsid w:val="00E62854"/>
    <w:rsid w:val="00E637A8"/>
    <w:rsid w:val="00E648CA"/>
    <w:rsid w:val="00E65000"/>
    <w:rsid w:val="00E761D7"/>
    <w:rsid w:val="00E861C7"/>
    <w:rsid w:val="00E94A68"/>
    <w:rsid w:val="00EA44DF"/>
    <w:rsid w:val="00EB4F69"/>
    <w:rsid w:val="00EC7B88"/>
    <w:rsid w:val="00ED3A19"/>
    <w:rsid w:val="00ED4765"/>
    <w:rsid w:val="00ED6113"/>
    <w:rsid w:val="00ED7C03"/>
    <w:rsid w:val="00EE3071"/>
    <w:rsid w:val="00EF715B"/>
    <w:rsid w:val="00F04093"/>
    <w:rsid w:val="00F14E3F"/>
    <w:rsid w:val="00F245F3"/>
    <w:rsid w:val="00F41895"/>
    <w:rsid w:val="00F461A7"/>
    <w:rsid w:val="00F57574"/>
    <w:rsid w:val="00F602FA"/>
    <w:rsid w:val="00F637F6"/>
    <w:rsid w:val="00F64384"/>
    <w:rsid w:val="00F64398"/>
    <w:rsid w:val="00F65726"/>
    <w:rsid w:val="00F6632C"/>
    <w:rsid w:val="00F7186B"/>
    <w:rsid w:val="00F71AB4"/>
    <w:rsid w:val="00F73133"/>
    <w:rsid w:val="00F74EBB"/>
    <w:rsid w:val="00F769ED"/>
    <w:rsid w:val="00F8298C"/>
    <w:rsid w:val="00F94E4E"/>
    <w:rsid w:val="00FA2DE0"/>
    <w:rsid w:val="00FC73FA"/>
    <w:rsid w:val="00FE524E"/>
    <w:rsid w:val="015945EC"/>
    <w:rsid w:val="016B17CB"/>
    <w:rsid w:val="01C80827"/>
    <w:rsid w:val="02189BCC"/>
    <w:rsid w:val="024DA259"/>
    <w:rsid w:val="0295B8AB"/>
    <w:rsid w:val="02A07411"/>
    <w:rsid w:val="02A9107F"/>
    <w:rsid w:val="05D50162"/>
    <w:rsid w:val="088EADD8"/>
    <w:rsid w:val="09B73050"/>
    <w:rsid w:val="0B126642"/>
    <w:rsid w:val="0B7417DE"/>
    <w:rsid w:val="0B773410"/>
    <w:rsid w:val="0D603417"/>
    <w:rsid w:val="0DDFF88F"/>
    <w:rsid w:val="0DE82D61"/>
    <w:rsid w:val="0E7839F1"/>
    <w:rsid w:val="10931D24"/>
    <w:rsid w:val="10CCAE15"/>
    <w:rsid w:val="1174532F"/>
    <w:rsid w:val="13669497"/>
    <w:rsid w:val="13E30B28"/>
    <w:rsid w:val="13EB267A"/>
    <w:rsid w:val="14778970"/>
    <w:rsid w:val="1608C5CD"/>
    <w:rsid w:val="16F896D9"/>
    <w:rsid w:val="176DB278"/>
    <w:rsid w:val="1868D883"/>
    <w:rsid w:val="18CB17AF"/>
    <w:rsid w:val="18DA8BCA"/>
    <w:rsid w:val="18E4400C"/>
    <w:rsid w:val="19E9FB9C"/>
    <w:rsid w:val="1A367E2D"/>
    <w:rsid w:val="1CF67B64"/>
    <w:rsid w:val="1DFDFA54"/>
    <w:rsid w:val="1EC2A455"/>
    <w:rsid w:val="1FEAEC0F"/>
    <w:rsid w:val="21B884F6"/>
    <w:rsid w:val="21DDF0E8"/>
    <w:rsid w:val="22284967"/>
    <w:rsid w:val="22917BB6"/>
    <w:rsid w:val="233D3D59"/>
    <w:rsid w:val="234D5D85"/>
    <w:rsid w:val="256C7095"/>
    <w:rsid w:val="25D90551"/>
    <w:rsid w:val="27DE88DE"/>
    <w:rsid w:val="28692EEA"/>
    <w:rsid w:val="29250378"/>
    <w:rsid w:val="2980DED0"/>
    <w:rsid w:val="2AFAD0E9"/>
    <w:rsid w:val="2BF7BA47"/>
    <w:rsid w:val="2FD93C1A"/>
    <w:rsid w:val="2FE74F94"/>
    <w:rsid w:val="301EF689"/>
    <w:rsid w:val="304C6895"/>
    <w:rsid w:val="31983D78"/>
    <w:rsid w:val="31B51E6C"/>
    <w:rsid w:val="31E9789D"/>
    <w:rsid w:val="32E315DD"/>
    <w:rsid w:val="33397AE4"/>
    <w:rsid w:val="335985BC"/>
    <w:rsid w:val="347A9982"/>
    <w:rsid w:val="351FF310"/>
    <w:rsid w:val="35D4F61C"/>
    <w:rsid w:val="38873F71"/>
    <w:rsid w:val="38BD7863"/>
    <w:rsid w:val="38FB2DC6"/>
    <w:rsid w:val="3B33B408"/>
    <w:rsid w:val="3B47B129"/>
    <w:rsid w:val="3CEF1541"/>
    <w:rsid w:val="3D7A05B9"/>
    <w:rsid w:val="3E13D4BF"/>
    <w:rsid w:val="3F0A79C1"/>
    <w:rsid w:val="41191DD4"/>
    <w:rsid w:val="41E49657"/>
    <w:rsid w:val="43ADCC4F"/>
    <w:rsid w:val="43CFD2C2"/>
    <w:rsid w:val="43D8FE41"/>
    <w:rsid w:val="45F887BC"/>
    <w:rsid w:val="461C8C45"/>
    <w:rsid w:val="4771063C"/>
    <w:rsid w:val="47870545"/>
    <w:rsid w:val="48149DA3"/>
    <w:rsid w:val="4847BAB6"/>
    <w:rsid w:val="492F4DD5"/>
    <w:rsid w:val="4B37FD26"/>
    <w:rsid w:val="5061014A"/>
    <w:rsid w:val="52C0A4EE"/>
    <w:rsid w:val="52EEE001"/>
    <w:rsid w:val="535D67A4"/>
    <w:rsid w:val="53F6762B"/>
    <w:rsid w:val="54006B5C"/>
    <w:rsid w:val="544F7C1A"/>
    <w:rsid w:val="550317AD"/>
    <w:rsid w:val="568681FF"/>
    <w:rsid w:val="57A928C7"/>
    <w:rsid w:val="57FC01F9"/>
    <w:rsid w:val="580FFC9D"/>
    <w:rsid w:val="589B711C"/>
    <w:rsid w:val="5A0B9B62"/>
    <w:rsid w:val="5A96904E"/>
    <w:rsid w:val="5B2052A3"/>
    <w:rsid w:val="5D73EAB3"/>
    <w:rsid w:val="5D9AF0F4"/>
    <w:rsid w:val="5DA64A93"/>
    <w:rsid w:val="5DBE2B28"/>
    <w:rsid w:val="5E5D1F61"/>
    <w:rsid w:val="5F1000BC"/>
    <w:rsid w:val="61DED9FB"/>
    <w:rsid w:val="625FDA17"/>
    <w:rsid w:val="62B22869"/>
    <w:rsid w:val="640EF8C8"/>
    <w:rsid w:val="652B26B1"/>
    <w:rsid w:val="65C9B189"/>
    <w:rsid w:val="65E202A3"/>
    <w:rsid w:val="66AD6D3F"/>
    <w:rsid w:val="67D1A4C8"/>
    <w:rsid w:val="68095666"/>
    <w:rsid w:val="681E93A3"/>
    <w:rsid w:val="68219970"/>
    <w:rsid w:val="682521EA"/>
    <w:rsid w:val="685B9350"/>
    <w:rsid w:val="6871A0BD"/>
    <w:rsid w:val="68B30F84"/>
    <w:rsid w:val="6901B966"/>
    <w:rsid w:val="6A425FD3"/>
    <w:rsid w:val="6A4EDFE5"/>
    <w:rsid w:val="6A591299"/>
    <w:rsid w:val="6A7316C0"/>
    <w:rsid w:val="6C42E4E2"/>
    <w:rsid w:val="6C7CB1B5"/>
    <w:rsid w:val="6DA494D2"/>
    <w:rsid w:val="6E564FC8"/>
    <w:rsid w:val="6F6EDFB0"/>
    <w:rsid w:val="6F8DA4B6"/>
    <w:rsid w:val="7012EE26"/>
    <w:rsid w:val="70C1BCFC"/>
    <w:rsid w:val="70F75595"/>
    <w:rsid w:val="71089F39"/>
    <w:rsid w:val="7216BFF4"/>
    <w:rsid w:val="74B4AEF2"/>
    <w:rsid w:val="7591928C"/>
    <w:rsid w:val="7627CF9D"/>
    <w:rsid w:val="770F303A"/>
    <w:rsid w:val="78A38ADF"/>
    <w:rsid w:val="79778F9D"/>
    <w:rsid w:val="7B642407"/>
    <w:rsid w:val="7C63420A"/>
    <w:rsid w:val="7C7E7007"/>
    <w:rsid w:val="7D0632D4"/>
    <w:rsid w:val="7E90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3" w:semiHidden="1" w:unhideWhenUsed="1" w:qFormat="1"/>
    <w:lsdException w:name="heading 7" w:uiPriority="3" w:semiHidden="1" w:unhideWhenUsed="1" w:qFormat="1"/>
    <w:lsdException w:name="heading 8" w:uiPriority="3" w:semiHidden="1" w:unhideWhenUsed="1" w:qFormat="1"/>
    <w:lsdException w:name="heading 9" w:uiPriority="3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hAnsiTheme="majorHAnsi" w:eastAsiaTheme="majorEastAsia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hAnsiTheme="majorHAnsi" w:eastAsiaTheme="majorEastAsia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hAnsiTheme="majorHAnsi" w:eastAsiaTheme="majorEastAsia" w:cstheme="majorBidi"/>
      <w:color w:val="8A0050" w:themeColor="accent1"/>
      <w:kern w:val="28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D77EE7"/>
    <w:rPr>
      <w:rFonts w:asciiTheme="majorHAnsi" w:hAnsiTheme="majorHAnsi" w:eastAsiaTheme="majorEastAsia" w:cstheme="majorBidi"/>
      <w:color w:val="8A0050" w:themeColor="accent1"/>
      <w:kern w:val="28"/>
      <w:sz w:val="44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Pr>
      <w:rFonts w:asciiTheme="majorHAnsi" w:hAnsiTheme="majorHAnsi" w:eastAsiaTheme="majorEastAsia" w:cstheme="majorBidi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color="6D7F91" w:themeColor="accent2" w:themeShade="BF" w:sz="36" w:space="0"/>
        <w:bottom w:val="single" w:color="6D7F91" w:themeColor="accent2" w:themeShade="BF" w:sz="2" w:space="0"/>
      </w:tblBorders>
    </w:tblPr>
    <w:trPr>
      <w:jc w:val="center"/>
    </w:trPr>
  </w:style>
  <w:style w:type="table" w:styleId="FormTable" w:customStyle="1">
    <w:name w:val="Form Table"/>
    <w:basedOn w:val="TableNormal"/>
    <w:uiPriority w:val="99"/>
    <w:rsid w:val="00453E9B"/>
    <w:pPr>
      <w:spacing w:after="360"/>
    </w:pPr>
    <w:tblPr>
      <w:tblBorders>
        <w:bottom w:val="single" w:color="6D7F91" w:themeColor="accent2" w:themeShade="BF" w:sz="2" w:space="0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styleId="Heading1Char" w:customStyle="1">
    <w:name w:val="Heading 1 Char"/>
    <w:basedOn w:val="DefaultParagraphFont"/>
    <w:link w:val="Heading1"/>
    <w:uiPriority w:val="3"/>
    <w:rPr>
      <w:rFonts w:asciiTheme="majorHAnsi" w:hAnsiTheme="majorHAnsi" w:eastAsiaTheme="majorEastAsia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rsid w:val="00D77EE7"/>
  </w:style>
  <w:style w:type="character" w:styleId="Heading5Char" w:customStyle="1">
    <w:name w:val="Heading 5 Char"/>
    <w:basedOn w:val="DefaultParagraphFont"/>
    <w:link w:val="Heading5"/>
    <w:uiPriority w:val="3"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8A0050" w:themeColor="accent1" w:sz="2" w:space="10" w:shadow="1"/>
        <w:left w:val="single" w:color="8A0050" w:themeColor="accent1" w:sz="2" w:space="10" w:shadow="1"/>
        <w:bottom w:val="single" w:color="8A0050" w:themeColor="accent1" w:sz="2" w:space="10" w:shadow="1"/>
        <w:right w:val="single" w:color="8A0050" w:themeColor="accent1" w:sz="2" w:space="10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002F" w:themeColor="accent1" w:themeShade="99" w:sz="4" w:space="0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2" w:themeShade="99" w:sz="4" w:space="0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ABF" w:themeColor="accent1" w:themeTint="66" w:sz="4" w:space="0"/>
        <w:left w:val="single" w:color="FF6ABF" w:themeColor="accent1" w:themeTint="66" w:sz="4" w:space="0"/>
        <w:bottom w:val="single" w:color="FF6ABF" w:themeColor="accent1" w:themeTint="66" w:sz="4" w:space="0"/>
        <w:right w:val="single" w:color="FF6ABF" w:themeColor="accent1" w:themeTint="66" w:sz="4" w:space="0"/>
        <w:insideH w:val="single" w:color="FF6ABF" w:themeColor="accent1" w:themeTint="66" w:sz="4" w:space="0"/>
        <w:insideV w:val="single" w:color="FF6AB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CE1" w:themeColor="accent2" w:themeTint="66" w:sz="4" w:space="0"/>
        <w:left w:val="single" w:color="D8DCE1" w:themeColor="accent2" w:themeTint="66" w:sz="4" w:space="0"/>
        <w:bottom w:val="single" w:color="D8DCE1" w:themeColor="accent2" w:themeTint="66" w:sz="4" w:space="0"/>
        <w:right w:val="single" w:color="D8DCE1" w:themeColor="accent2" w:themeTint="66" w:sz="4" w:space="0"/>
        <w:insideH w:val="single" w:color="D8DCE1" w:themeColor="accent2" w:themeTint="66" w:sz="4" w:space="0"/>
        <w:insideV w:val="single" w:color="D8DCE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2" w:space="0"/>
        <w:bottom w:val="single" w:color="FF1FA0" w:themeColor="accent1" w:themeTint="99" w:sz="2" w:space="0"/>
        <w:insideH w:val="single" w:color="FF1FA0" w:themeColor="accent1" w:themeTint="99" w:sz="2" w:space="0"/>
        <w:insideV w:val="single" w:color="FF1FA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1FA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2" w:space="0"/>
        <w:bottom w:val="single" w:color="C4CBD3" w:themeColor="accent2" w:themeTint="99" w:sz="2" w:space="0"/>
        <w:insideH w:val="single" w:color="C4CBD3" w:themeColor="accent2" w:themeTint="99" w:sz="2" w:space="0"/>
        <w:insideV w:val="single" w:color="C4CBD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8A0050" w:themeColor="accent1" w:sz="4" w:space="10"/>
        <w:bottom w:val="single" w:color="8A0050" w:themeColor="accent1" w:sz="4" w:space="10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1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1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1FA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bottom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bottom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0050" w:themeColor="accent1" w:sz="4" w:space="0"/>
          <w:right w:val="single" w:color="8A0050" w:themeColor="accent1" w:sz="4" w:space="0"/>
        </w:tcBorders>
      </w:tcPr>
    </w:tblStylePr>
    <w:tblStylePr w:type="band1Horz">
      <w:tblPr/>
      <w:tcPr>
        <w:tcBorders>
          <w:top w:val="single" w:color="8A0050" w:themeColor="accent1" w:sz="4" w:space="0"/>
          <w:bottom w:val="single" w:color="8A00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0050" w:themeColor="accent1" w:sz="4" w:space="0"/>
          <w:left w:val="nil"/>
        </w:tcBorders>
      </w:tcPr>
    </w:tblStylePr>
    <w:tblStylePr w:type="swCell">
      <w:tblPr/>
      <w:tcPr>
        <w:tcBorders>
          <w:top w:val="double" w:color="8A005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2" w:sz="4" w:space="0"/>
          <w:right w:val="single" w:color="9EAAB6" w:themeColor="accent2" w:sz="4" w:space="0"/>
        </w:tcBorders>
      </w:tcPr>
    </w:tblStylePr>
    <w:tblStylePr w:type="band1Horz">
      <w:tblPr/>
      <w:tcPr>
        <w:tcBorders>
          <w:top w:val="single" w:color="9EAAB6" w:themeColor="accent2" w:sz="4" w:space="0"/>
          <w:bottom w:val="single" w:color="9EAAB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2" w:sz="4" w:space="0"/>
          <w:left w:val="nil"/>
        </w:tcBorders>
      </w:tcPr>
    </w:tblStylePr>
    <w:tblStylePr w:type="swCell">
      <w:tblPr/>
      <w:tcPr>
        <w:tcBorders>
          <w:top w:val="double" w:color="9EAAB6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0050" w:themeColor="accent1" w:sz="24" w:space="0"/>
        <w:left w:val="single" w:color="8A0050" w:themeColor="accent1" w:sz="24" w:space="0"/>
        <w:bottom w:val="single" w:color="8A0050" w:themeColor="accent1" w:sz="24" w:space="0"/>
        <w:right w:val="single" w:color="8A0050" w:themeColor="accent1" w:sz="24" w:space="0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24" w:space="0"/>
        <w:bottom w:val="single" w:color="9EAAB6" w:themeColor="accent2" w:sz="24" w:space="0"/>
        <w:right w:val="single" w:color="9EAAB6" w:themeColor="accent2" w:sz="24" w:space="0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4" w:space="0"/>
        <w:bottom w:val="single" w:color="8A005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005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4" w:space="0"/>
        <w:bottom w:val="single" w:color="9EAAB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005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005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005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005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  <w:insideV w:val="single" w:color="E70085" w:themeColor="accent1" w:themeTint="BF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008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  <w:insideV w:val="single" w:color="B6BFC8" w:themeColor="accent2" w:themeTint="BF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color="8A0050" w:themeColor="accent1" w:sz="6" w:space="0"/>
          <w:insideV w:val="single" w:color="8A0050" w:themeColor="accent1" w:sz="6" w:space="0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color="9EAAB6" w:themeColor="accent2" w:sz="6" w:space="0"/>
          <w:insideV w:val="single" w:color="9EAAB6" w:themeColor="accent2" w:sz="6" w:space="0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0050" w:themeColor="accen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2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005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005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005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0085" w:themeColor="accent1" w:themeTint="BF" w:sz="8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0085" w:themeColor="accent1" w:themeTint="BF" w:sz="6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2" w:themeTint="BF" w:sz="8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2" w:themeTint="BF" w:sz="6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19ad97fff509439f" 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W2DYDCZSR3KP-599401305-18907</_dlc_DocId>
    <_dlc_DocIdUrl xmlns="d9320a93-a9f0-4135-97e0-380ac3311a04">
      <Url>https://sitesreservoirproject.sharepoint.com/EnvPlanning/_layouts/15/DocIdRedir.aspx?ID=W2DYDCZSR3KP-599401305-18907</Url>
      <Description>W2DYDCZSR3KP-599401305-18907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4EF864CC-2A81-44CF-A953-28ED80DEA524}"/>
</file>

<file path=customXml/itemProps2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2FB2B-227D-4B7E-836A-20266F2B4736}">
  <ds:schemaRefs>
    <ds:schemaRef ds:uri="http://purl.org/dc/terms/"/>
    <ds:schemaRef ds:uri="d9320a93-a9f0-4135-97e0-380ac3311a0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43acefe-e267-473a-9fc7-bd70402e1e8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Jerry  Brown</cp:lastModifiedBy>
  <cp:revision>289</cp:revision>
  <dcterms:created xsi:type="dcterms:W3CDTF">2020-04-06T14:49:00Z</dcterms:created>
  <dcterms:modified xsi:type="dcterms:W3CDTF">2020-11-25T19:13:01Z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ff4bd318-3f1e-462f-98bf-2ac625e0951d</vt:lpwstr>
  </property>
</Properties>
</file>