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7D0A" w14:textId="77777777" w:rsidR="00BA26E5" w:rsidRDefault="00B8129D" w:rsidP="001F1B8A">
      <w:pPr>
        <w:pStyle w:val="Maintitle"/>
        <w:rPr>
          <w:sz w:val="40"/>
          <w:szCs w:val="40"/>
        </w:rPr>
      </w:pPr>
      <w:r>
        <w:rPr>
          <w:sz w:val="40"/>
          <w:szCs w:val="40"/>
          <w:lang w:bidi="ar-SA"/>
        </w:rPr>
        <w:drawing>
          <wp:anchor distT="0" distB="0" distL="114300" distR="114300" simplePos="0" relativeHeight="251658240" behindDoc="0" locked="0" layoutInCell="1" allowOverlap="1" wp14:anchorId="1FAF7D5F" wp14:editId="1FAF7D60">
            <wp:simplePos x="0" y="0"/>
            <wp:positionH relativeFrom="column">
              <wp:posOffset>4403090</wp:posOffset>
            </wp:positionH>
            <wp:positionV relativeFrom="paragraph">
              <wp:posOffset>201295</wp:posOffset>
            </wp:positionV>
            <wp:extent cx="2625090" cy="74739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tes PM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5090" cy="747395"/>
                    </a:xfrm>
                    <a:prstGeom prst="rect">
                      <a:avLst/>
                    </a:prstGeom>
                  </pic:spPr>
                </pic:pic>
              </a:graphicData>
            </a:graphic>
            <wp14:sizeRelH relativeFrom="page">
              <wp14:pctWidth>0</wp14:pctWidth>
            </wp14:sizeRelH>
            <wp14:sizeRelV relativeFrom="page">
              <wp14:pctHeight>0</wp14:pctHeight>
            </wp14:sizeRelV>
          </wp:anchor>
        </w:drawing>
      </w:r>
    </w:p>
    <w:p w14:paraId="57C3D35D" w14:textId="56C8900B" w:rsidR="00106EC8" w:rsidRDefault="00106EC8" w:rsidP="007378BB">
      <w:pPr>
        <w:pStyle w:val="Maintitle"/>
        <w:ind w:left="86"/>
        <w:rPr>
          <w:sz w:val="40"/>
          <w:szCs w:val="40"/>
        </w:rPr>
      </w:pPr>
      <w:r>
        <w:rPr>
          <w:sz w:val="40"/>
          <w:szCs w:val="40"/>
        </w:rPr>
        <w:t xml:space="preserve">Sites Reservoir Project – </w:t>
      </w:r>
    </w:p>
    <w:p w14:paraId="537FE1A1" w14:textId="0E906B75" w:rsidR="003E003F" w:rsidRDefault="00846746" w:rsidP="007378BB">
      <w:pPr>
        <w:pStyle w:val="Maintitle"/>
        <w:ind w:left="86"/>
        <w:rPr>
          <w:sz w:val="40"/>
          <w:szCs w:val="40"/>
        </w:rPr>
      </w:pPr>
      <w:r>
        <w:rPr>
          <w:sz w:val="40"/>
          <w:szCs w:val="40"/>
        </w:rPr>
        <w:t xml:space="preserve">NEPA </w:t>
      </w:r>
      <w:r w:rsidR="00106EC8">
        <w:rPr>
          <w:sz w:val="40"/>
          <w:szCs w:val="40"/>
        </w:rPr>
        <w:t xml:space="preserve">Coordination </w:t>
      </w:r>
    </w:p>
    <w:p w14:paraId="6F808C33" w14:textId="4FAC9AB5" w:rsidR="00EC4D5F" w:rsidRPr="00EF55A8" w:rsidRDefault="00EC4D5F" w:rsidP="007378BB">
      <w:pPr>
        <w:pStyle w:val="Maintitle"/>
        <w:ind w:left="86"/>
        <w:rPr>
          <w:sz w:val="40"/>
          <w:szCs w:val="40"/>
        </w:rPr>
      </w:pPr>
      <w:r>
        <w:rPr>
          <w:sz w:val="40"/>
          <w:szCs w:val="40"/>
        </w:rPr>
        <w:t>Agenda</w:t>
      </w:r>
      <w:r w:rsidR="004937A8">
        <w:rPr>
          <w:sz w:val="40"/>
          <w:szCs w:val="40"/>
        </w:rPr>
        <w:t xml:space="preserve"> </w:t>
      </w:r>
    </w:p>
    <w:p w14:paraId="1FAF7D0D" w14:textId="7FDF4510" w:rsidR="001B50DA" w:rsidRDefault="00EC4D5F" w:rsidP="00EC4D5F">
      <w:pPr>
        <w:pStyle w:val="boldtableheader"/>
        <w:rPr>
          <w:sz w:val="40"/>
          <w:szCs w:val="40"/>
        </w:rPr>
      </w:pPr>
      <w:r w:rsidRPr="00EF55A8">
        <w:rPr>
          <w:sz w:val="40"/>
          <w:szCs w:val="40"/>
        </w:rPr>
        <w:t>Agenda</w:t>
      </w:r>
    </w:p>
    <w:tbl>
      <w:tblPr>
        <w:tblStyle w:val="TableGrid"/>
        <w:tblW w:w="10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292"/>
      </w:tblGrid>
      <w:tr w:rsidR="00DE10BE" w:rsidRPr="008F613A" w14:paraId="1FAF7D12" w14:textId="77777777" w:rsidTr="00FA3C71">
        <w:trPr>
          <w:trHeight w:val="682"/>
        </w:trPr>
        <w:tc>
          <w:tcPr>
            <w:tcW w:w="810" w:type="dxa"/>
            <w:shd w:val="clear" w:color="auto" w:fill="FFFFFF" w:themeFill="background1"/>
            <w:vAlign w:val="center"/>
          </w:tcPr>
          <w:p w14:paraId="1FAF7D0E" w14:textId="77777777" w:rsidR="00DE10BE" w:rsidRPr="005F4009" w:rsidRDefault="00DE10BE" w:rsidP="00DE10BE">
            <w:pPr>
              <w:pStyle w:val="Titlefields"/>
              <w:spacing w:before="60" w:after="60"/>
              <w:rPr>
                <w:b/>
                <w:szCs w:val="22"/>
              </w:rPr>
            </w:pPr>
            <w:r w:rsidRPr="005F4009">
              <w:rPr>
                <w:b/>
                <w:szCs w:val="22"/>
              </w:rPr>
              <w:t>Date:</w:t>
            </w:r>
          </w:p>
        </w:tc>
        <w:tc>
          <w:tcPr>
            <w:tcW w:w="3330" w:type="dxa"/>
            <w:shd w:val="clear" w:color="auto" w:fill="FFFFFF" w:themeFill="background1"/>
            <w:vAlign w:val="center"/>
          </w:tcPr>
          <w:sdt>
            <w:sdtPr>
              <w:rPr>
                <w:rStyle w:val="Style8"/>
                <w:sz w:val="20"/>
              </w:rPr>
              <w:alias w:val="Date"/>
              <w:tag w:val="Date"/>
              <w:id w:val="561261"/>
              <w:placeholder>
                <w:docPart w:val="6347C9FAD07A46EAB4C91E0634C0CFAB"/>
              </w:placeholder>
              <w:date w:fullDate="2020-10-13T00:00:00Z">
                <w:dateFormat w:val="MMMM d, yyyy"/>
                <w:lid w:val="en-US"/>
                <w:storeMappedDataAs w:val="dateTime"/>
                <w:calendar w:val="gregorian"/>
              </w:date>
            </w:sdtPr>
            <w:sdtEndPr>
              <w:rPr>
                <w:rStyle w:val="DefaultParagraphFont"/>
                <w:szCs w:val="22"/>
              </w:rPr>
            </w:sdtEndPr>
            <w:sdtContent>
              <w:p w14:paraId="1FAF7D0F" w14:textId="2E81BF80" w:rsidR="00DE10BE" w:rsidRPr="00881780" w:rsidRDefault="008B3EF3" w:rsidP="005617C4">
                <w:pPr>
                  <w:spacing w:before="60" w:after="60"/>
                  <w:rPr>
                    <w:i/>
                    <w:szCs w:val="22"/>
                  </w:rPr>
                </w:pPr>
                <w:r>
                  <w:rPr>
                    <w:rStyle w:val="Style8"/>
                    <w:sz w:val="20"/>
                  </w:rPr>
                  <w:t>October 13, 2020</w:t>
                </w:r>
              </w:p>
            </w:sdtContent>
          </w:sdt>
        </w:tc>
        <w:tc>
          <w:tcPr>
            <w:tcW w:w="1350" w:type="dxa"/>
            <w:shd w:val="clear" w:color="auto" w:fill="FFFFFF" w:themeFill="background1"/>
            <w:vAlign w:val="center"/>
          </w:tcPr>
          <w:p w14:paraId="1FAF7D10" w14:textId="77777777" w:rsidR="00DE10BE" w:rsidRPr="005F4009" w:rsidRDefault="00DE10BE" w:rsidP="00DE10BE">
            <w:pPr>
              <w:pStyle w:val="Titlefields"/>
              <w:spacing w:before="60" w:after="60"/>
              <w:rPr>
                <w:b/>
                <w:szCs w:val="22"/>
              </w:rPr>
            </w:pPr>
            <w:r w:rsidRPr="005F4009">
              <w:rPr>
                <w:b/>
                <w:szCs w:val="22"/>
              </w:rPr>
              <w:t>Location:</w:t>
            </w:r>
          </w:p>
        </w:tc>
        <w:tc>
          <w:tcPr>
            <w:tcW w:w="5292" w:type="dxa"/>
            <w:shd w:val="clear" w:color="auto" w:fill="FFFFFF" w:themeFill="background1"/>
            <w:vAlign w:val="center"/>
          </w:tcPr>
          <w:p w14:paraId="1FAF7D11" w14:textId="328C1980" w:rsidR="00365E56" w:rsidRPr="00721FBA" w:rsidRDefault="003E003F" w:rsidP="00D33A86">
            <w:pPr>
              <w:pStyle w:val="mainbodytext"/>
              <w:spacing w:before="60" w:after="60"/>
            </w:pPr>
            <w:r>
              <w:t>WebEx</w:t>
            </w:r>
            <w:r w:rsidR="0037346D">
              <w:t xml:space="preserve"> Link included</w:t>
            </w:r>
            <w:r w:rsidR="0017577E">
              <w:t xml:space="preserve"> </w:t>
            </w:r>
            <w:r w:rsidR="00846746">
              <w:t xml:space="preserve">in </w:t>
            </w:r>
            <w:r w:rsidR="000B7124">
              <w:t xml:space="preserve">Outlook </w:t>
            </w:r>
            <w:r w:rsidR="0017577E">
              <w:t>Invitation</w:t>
            </w:r>
          </w:p>
        </w:tc>
      </w:tr>
      <w:tr w:rsidR="00DE10BE" w:rsidRPr="008F613A" w14:paraId="1FAF7D15" w14:textId="77777777" w:rsidTr="00FA3C71">
        <w:trPr>
          <w:trHeight w:val="97"/>
        </w:trPr>
        <w:tc>
          <w:tcPr>
            <w:tcW w:w="810" w:type="dxa"/>
            <w:shd w:val="clear" w:color="auto" w:fill="FFFFFF" w:themeFill="background1"/>
            <w:vAlign w:val="center"/>
          </w:tcPr>
          <w:p w14:paraId="1FAF7D13" w14:textId="77777777" w:rsidR="00DE10BE" w:rsidRPr="005F4009" w:rsidRDefault="00DE10BE" w:rsidP="00DE10BE">
            <w:pPr>
              <w:pStyle w:val="Titlefields"/>
              <w:spacing w:before="60" w:after="60"/>
              <w:rPr>
                <w:b/>
                <w:szCs w:val="22"/>
              </w:rPr>
            </w:pPr>
            <w:r w:rsidRPr="005F4009">
              <w:rPr>
                <w:b/>
                <w:szCs w:val="22"/>
              </w:rPr>
              <w:t>Time:</w:t>
            </w:r>
          </w:p>
        </w:tc>
        <w:tc>
          <w:tcPr>
            <w:tcW w:w="9972" w:type="dxa"/>
            <w:gridSpan w:val="3"/>
            <w:shd w:val="clear" w:color="auto" w:fill="FFFFFF" w:themeFill="background1"/>
            <w:vAlign w:val="center"/>
          </w:tcPr>
          <w:p w14:paraId="1FAF7D14" w14:textId="6BFD25D4" w:rsidR="00DE10BE" w:rsidRPr="00034FC3" w:rsidRDefault="00C1409B" w:rsidP="00CD1672">
            <w:pPr>
              <w:pStyle w:val="mainbodytext"/>
              <w:spacing w:before="60" w:after="60"/>
            </w:pPr>
            <w:r>
              <w:rPr>
                <w:rStyle w:val="Style11"/>
                <w:sz w:val="20"/>
              </w:rPr>
              <w:t>1</w:t>
            </w:r>
            <w:r w:rsidR="008B3EF3">
              <w:rPr>
                <w:rStyle w:val="Style11"/>
                <w:sz w:val="20"/>
              </w:rPr>
              <w:t>1</w:t>
            </w:r>
            <w:r>
              <w:rPr>
                <w:rStyle w:val="Style11"/>
                <w:sz w:val="20"/>
              </w:rPr>
              <w:t>:3</w:t>
            </w:r>
            <w:r w:rsidR="008B3EF3">
              <w:rPr>
                <w:rStyle w:val="Style11"/>
                <w:sz w:val="20"/>
              </w:rPr>
              <w:t>0 A</w:t>
            </w:r>
            <w:r w:rsidR="00CD1672">
              <w:rPr>
                <w:rStyle w:val="Style11"/>
                <w:sz w:val="20"/>
              </w:rPr>
              <w:t>M</w:t>
            </w:r>
            <w:r w:rsidR="00FF2A52">
              <w:rPr>
                <w:rStyle w:val="Style11"/>
                <w:sz w:val="20"/>
              </w:rPr>
              <w:t xml:space="preserve"> to </w:t>
            </w:r>
            <w:r w:rsidR="008B3EF3">
              <w:rPr>
                <w:rStyle w:val="Style11"/>
                <w:sz w:val="20"/>
              </w:rPr>
              <w:t>1</w:t>
            </w:r>
            <w:r w:rsidR="00D33A86">
              <w:rPr>
                <w:rStyle w:val="Style11"/>
                <w:sz w:val="20"/>
              </w:rPr>
              <w:t>2</w:t>
            </w:r>
            <w:r w:rsidR="007865CE">
              <w:rPr>
                <w:rStyle w:val="Style11"/>
                <w:sz w:val="20"/>
              </w:rPr>
              <w:t>:</w:t>
            </w:r>
            <w:r>
              <w:rPr>
                <w:rStyle w:val="Style11"/>
                <w:sz w:val="20"/>
              </w:rPr>
              <w:t>3</w:t>
            </w:r>
            <w:r w:rsidR="00D33A86">
              <w:rPr>
                <w:rStyle w:val="Style11"/>
                <w:sz w:val="20"/>
              </w:rPr>
              <w:t>0 pm</w:t>
            </w:r>
          </w:p>
        </w:tc>
      </w:tr>
    </w:tbl>
    <w:p w14:paraId="1FAF7D16" w14:textId="77777777" w:rsidR="00152E74" w:rsidRPr="00B87E16" w:rsidRDefault="00152E74" w:rsidP="00152E74">
      <w:pPr>
        <w:rPr>
          <w:rFonts w:cs="Arial"/>
          <w:sz w:val="16"/>
          <w:szCs w:val="16"/>
        </w:rPr>
      </w:pPr>
    </w:p>
    <w:tbl>
      <w:tblPr>
        <w:tblStyle w:val="TableGrid"/>
        <w:tblW w:w="10685" w:type="dxa"/>
        <w:tblInd w:w="115" w:type="dxa"/>
        <w:tblLayout w:type="fixed"/>
        <w:tblCellMar>
          <w:top w:w="43" w:type="dxa"/>
          <w:left w:w="115" w:type="dxa"/>
          <w:right w:w="115" w:type="dxa"/>
        </w:tblCellMar>
        <w:tblLook w:val="04A0" w:firstRow="1" w:lastRow="0" w:firstColumn="1" w:lastColumn="0" w:noHBand="0" w:noVBand="1"/>
      </w:tblPr>
      <w:tblGrid>
        <w:gridCol w:w="1080"/>
        <w:gridCol w:w="2225"/>
        <w:gridCol w:w="1555"/>
        <w:gridCol w:w="1391"/>
        <w:gridCol w:w="924"/>
        <w:gridCol w:w="810"/>
        <w:gridCol w:w="1710"/>
        <w:gridCol w:w="990"/>
      </w:tblGrid>
      <w:tr w:rsidR="00173468" w:rsidRPr="008F613A" w14:paraId="1FAF7D1B" w14:textId="77777777" w:rsidTr="00FA3C71">
        <w:trPr>
          <w:trHeight w:val="433"/>
        </w:trPr>
        <w:tc>
          <w:tcPr>
            <w:tcW w:w="1080" w:type="dxa"/>
            <w:tcBorders>
              <w:left w:val="nil"/>
              <w:bottom w:val="single" w:sz="4" w:space="0" w:color="auto"/>
              <w:right w:val="nil"/>
            </w:tcBorders>
            <w:shd w:val="clear" w:color="auto" w:fill="D9D9D9" w:themeFill="background1" w:themeFillShade="D9"/>
            <w:vAlign w:val="center"/>
          </w:tcPr>
          <w:p w14:paraId="1FAF7D17" w14:textId="77777777" w:rsidR="00173468" w:rsidRPr="005F4009" w:rsidRDefault="00173468" w:rsidP="005E0B15">
            <w:pPr>
              <w:pStyle w:val="Titlefields"/>
              <w:spacing w:before="60" w:after="60"/>
              <w:rPr>
                <w:b/>
                <w:szCs w:val="22"/>
              </w:rPr>
            </w:pPr>
            <w:r w:rsidRPr="005F4009">
              <w:rPr>
                <w:b/>
                <w:szCs w:val="22"/>
              </w:rPr>
              <w:t>Leader</w:t>
            </w:r>
            <w:r w:rsidR="009F080F" w:rsidRPr="005F4009">
              <w:rPr>
                <w:b/>
                <w:szCs w:val="22"/>
              </w:rPr>
              <w:t>:</w:t>
            </w:r>
          </w:p>
        </w:tc>
        <w:tc>
          <w:tcPr>
            <w:tcW w:w="3780" w:type="dxa"/>
            <w:gridSpan w:val="2"/>
            <w:tcBorders>
              <w:left w:val="nil"/>
              <w:bottom w:val="single" w:sz="4" w:space="0" w:color="auto"/>
              <w:right w:val="nil"/>
            </w:tcBorders>
            <w:shd w:val="clear" w:color="auto" w:fill="auto"/>
            <w:vAlign w:val="center"/>
          </w:tcPr>
          <w:p w14:paraId="1FAF7D18" w14:textId="46954509" w:rsidR="00173468" w:rsidRPr="006B5FB8" w:rsidRDefault="008B3EF3" w:rsidP="003415DD">
            <w:pPr>
              <w:pStyle w:val="mainbodytext"/>
              <w:spacing w:before="60" w:after="60"/>
              <w:rPr>
                <w:szCs w:val="22"/>
              </w:rPr>
            </w:pPr>
            <w:r>
              <w:rPr>
                <w:rStyle w:val="Style5"/>
              </w:rPr>
              <w:t>Reclamation/</w:t>
            </w:r>
            <w:r w:rsidR="00846746">
              <w:rPr>
                <w:rStyle w:val="Style5"/>
              </w:rPr>
              <w:t xml:space="preserve">Sites </w:t>
            </w:r>
          </w:p>
        </w:tc>
        <w:tc>
          <w:tcPr>
            <w:tcW w:w="1391" w:type="dxa"/>
            <w:tcBorders>
              <w:left w:val="nil"/>
              <w:bottom w:val="single" w:sz="4" w:space="0" w:color="auto"/>
              <w:right w:val="nil"/>
            </w:tcBorders>
            <w:shd w:val="clear" w:color="auto" w:fill="D9D9D9" w:themeFill="background1" w:themeFillShade="D9"/>
            <w:vAlign w:val="center"/>
          </w:tcPr>
          <w:p w14:paraId="1FAF7D19" w14:textId="77777777" w:rsidR="00173468" w:rsidRPr="005F4009" w:rsidRDefault="00173468" w:rsidP="005E0B15">
            <w:pPr>
              <w:pStyle w:val="Titlefields"/>
              <w:spacing w:before="60" w:after="60"/>
              <w:rPr>
                <w:b/>
                <w:i/>
                <w:szCs w:val="22"/>
              </w:rPr>
            </w:pPr>
            <w:r w:rsidRPr="005F4009">
              <w:rPr>
                <w:b/>
                <w:szCs w:val="22"/>
              </w:rPr>
              <w:t>Recorder:</w:t>
            </w:r>
          </w:p>
        </w:tc>
        <w:tc>
          <w:tcPr>
            <w:tcW w:w="4434" w:type="dxa"/>
            <w:gridSpan w:val="4"/>
            <w:tcBorders>
              <w:left w:val="nil"/>
              <w:bottom w:val="single" w:sz="4" w:space="0" w:color="auto"/>
              <w:right w:val="nil"/>
            </w:tcBorders>
            <w:shd w:val="clear" w:color="auto" w:fill="auto"/>
            <w:vAlign w:val="center"/>
          </w:tcPr>
          <w:p w14:paraId="1FAF7D1A" w14:textId="63270847" w:rsidR="00173468" w:rsidRPr="006B5FB8" w:rsidRDefault="004254A6" w:rsidP="003415DD">
            <w:pPr>
              <w:spacing w:before="60" w:after="60"/>
              <w:rPr>
                <w:szCs w:val="22"/>
              </w:rPr>
            </w:pPr>
            <w:r>
              <w:rPr>
                <w:rStyle w:val="Style6"/>
              </w:rPr>
              <w:t>Sites Integration</w:t>
            </w:r>
          </w:p>
        </w:tc>
      </w:tr>
      <w:tr w:rsidR="00DE10BE" w:rsidRPr="008F613A" w14:paraId="1FAF7D1D" w14:textId="77777777" w:rsidTr="00FA3C71">
        <w:trPr>
          <w:trHeight w:val="122"/>
        </w:trPr>
        <w:tc>
          <w:tcPr>
            <w:tcW w:w="10685" w:type="dxa"/>
            <w:gridSpan w:val="8"/>
            <w:tcBorders>
              <w:left w:val="nil"/>
              <w:bottom w:val="single" w:sz="4" w:space="0" w:color="auto"/>
              <w:right w:val="nil"/>
            </w:tcBorders>
            <w:shd w:val="clear" w:color="auto" w:fill="FFFFFF" w:themeFill="background1"/>
            <w:vAlign w:val="center"/>
          </w:tcPr>
          <w:p w14:paraId="1FAF7D1C" w14:textId="799A9C81" w:rsidR="00DE10BE" w:rsidRPr="008F613A" w:rsidRDefault="00DE10BE" w:rsidP="00D33A86">
            <w:pPr>
              <w:pStyle w:val="mainbodytext"/>
              <w:spacing w:before="60" w:after="60"/>
              <w:rPr>
                <w:sz w:val="22"/>
                <w:szCs w:val="22"/>
              </w:rPr>
            </w:pPr>
            <w:r w:rsidRPr="008F613A">
              <w:rPr>
                <w:b/>
                <w:sz w:val="22"/>
                <w:szCs w:val="22"/>
              </w:rPr>
              <w:t>Purpose:</w:t>
            </w:r>
            <w:r w:rsidRPr="008F613A">
              <w:rPr>
                <w:sz w:val="22"/>
                <w:szCs w:val="22"/>
              </w:rPr>
              <w:t xml:space="preserve"> </w:t>
            </w:r>
            <w:r w:rsidR="008B3EF3">
              <w:rPr>
                <w:sz w:val="22"/>
                <w:szCs w:val="22"/>
              </w:rPr>
              <w:t>Follow-up to 10/08/2020 USBR Coordination Meeting and Direction to Analyze More Storage</w:t>
            </w:r>
          </w:p>
        </w:tc>
      </w:tr>
      <w:tr w:rsidR="00152E74" w:rsidRPr="005F4009" w14:paraId="1FAF7D1F" w14:textId="77777777" w:rsidTr="00FA3C71">
        <w:trPr>
          <w:trHeight w:val="179"/>
        </w:trPr>
        <w:tc>
          <w:tcPr>
            <w:tcW w:w="10685" w:type="dxa"/>
            <w:gridSpan w:val="8"/>
            <w:tcBorders>
              <w:left w:val="nil"/>
              <w:bottom w:val="single" w:sz="4" w:space="0" w:color="auto"/>
              <w:right w:val="nil"/>
            </w:tcBorders>
            <w:shd w:val="clear" w:color="auto" w:fill="D9D9D9" w:themeFill="background1" w:themeFillShade="D9"/>
            <w:vAlign w:val="center"/>
          </w:tcPr>
          <w:p w14:paraId="1FAF7D1E" w14:textId="77777777" w:rsidR="00152E74" w:rsidRPr="005F4009" w:rsidRDefault="00152E74" w:rsidP="002154FE">
            <w:pPr>
              <w:pStyle w:val="Titlefields"/>
              <w:spacing w:before="60" w:after="60"/>
              <w:rPr>
                <w:b/>
                <w:szCs w:val="22"/>
              </w:rPr>
            </w:pPr>
            <w:r w:rsidRPr="005F4009">
              <w:rPr>
                <w:b/>
                <w:szCs w:val="22"/>
              </w:rPr>
              <w:t>Attendees:</w:t>
            </w:r>
          </w:p>
        </w:tc>
      </w:tr>
      <w:tr w:rsidR="00FB3B9F" w:rsidRPr="00034FC3" w14:paraId="1FAF7D29" w14:textId="77777777" w:rsidTr="00CF4F5E">
        <w:trPr>
          <w:trHeight w:val="1250"/>
        </w:trPr>
        <w:tc>
          <w:tcPr>
            <w:tcW w:w="3305" w:type="dxa"/>
            <w:gridSpan w:val="2"/>
            <w:tcBorders>
              <w:left w:val="nil"/>
              <w:right w:val="nil"/>
            </w:tcBorders>
            <w:shd w:val="clear" w:color="auto" w:fill="auto"/>
          </w:tcPr>
          <w:p w14:paraId="69677F68" w14:textId="77777777" w:rsidR="008B3EF3" w:rsidRDefault="008B3EF3" w:rsidP="008B3EF3">
            <w:pPr>
              <w:pStyle w:val="mainbodytext"/>
              <w:spacing w:before="60" w:after="60"/>
              <w:rPr>
                <w:color w:val="000000" w:themeColor="text1"/>
              </w:rPr>
            </w:pPr>
            <w:r>
              <w:rPr>
                <w:color w:val="000000" w:themeColor="text1"/>
              </w:rPr>
              <w:t>Ryan Davis, Reclamation</w:t>
            </w:r>
          </w:p>
          <w:p w14:paraId="20285BBA" w14:textId="0B7ADE8C" w:rsidR="00D33A86" w:rsidRDefault="00D33A86" w:rsidP="003E003F">
            <w:pPr>
              <w:pStyle w:val="mainbodytext"/>
              <w:spacing w:before="60" w:after="60"/>
              <w:rPr>
                <w:color w:val="000000" w:themeColor="text1"/>
              </w:rPr>
            </w:pPr>
            <w:r>
              <w:rPr>
                <w:color w:val="000000" w:themeColor="text1"/>
              </w:rPr>
              <w:t>Dan Cordova, Reclamation</w:t>
            </w:r>
          </w:p>
          <w:p w14:paraId="67C71C3C" w14:textId="77777777" w:rsidR="003E003F" w:rsidRDefault="008B3EF3" w:rsidP="008B3EF3">
            <w:pPr>
              <w:pStyle w:val="mainbodytext"/>
              <w:spacing w:before="60" w:after="60"/>
              <w:rPr>
                <w:color w:val="000000" w:themeColor="text1"/>
              </w:rPr>
            </w:pPr>
            <w:r w:rsidRPr="008B3EF3">
              <w:rPr>
                <w:color w:val="000000" w:themeColor="text1"/>
              </w:rPr>
              <w:t>Melissa Dekar, Reclamation</w:t>
            </w:r>
          </w:p>
          <w:p w14:paraId="1FAF7D22" w14:textId="72530B62" w:rsidR="008B3EF3" w:rsidRPr="00EC4D5F" w:rsidRDefault="008B3EF3" w:rsidP="008B3EF3">
            <w:pPr>
              <w:pStyle w:val="mainbodytext"/>
              <w:spacing w:before="60" w:after="60"/>
              <w:rPr>
                <w:color w:val="000000" w:themeColor="text1"/>
              </w:rPr>
            </w:pPr>
            <w:r>
              <w:rPr>
                <w:color w:val="000000" w:themeColor="text1"/>
              </w:rPr>
              <w:t>Daniel Deeds, Reclamation</w:t>
            </w:r>
          </w:p>
        </w:tc>
        <w:tc>
          <w:tcPr>
            <w:tcW w:w="3870" w:type="dxa"/>
            <w:gridSpan w:val="3"/>
            <w:tcBorders>
              <w:left w:val="nil"/>
              <w:right w:val="nil"/>
            </w:tcBorders>
            <w:shd w:val="clear" w:color="auto" w:fill="auto"/>
          </w:tcPr>
          <w:p w14:paraId="48E8E3E7" w14:textId="1A519FEB" w:rsidR="0021370C" w:rsidRDefault="008B3EF3" w:rsidP="003E003F">
            <w:pPr>
              <w:pStyle w:val="mainbodytext"/>
              <w:spacing w:before="60" w:after="60"/>
              <w:rPr>
                <w:color w:val="000000" w:themeColor="text1"/>
              </w:rPr>
            </w:pPr>
            <w:r w:rsidRPr="008B3EF3">
              <w:rPr>
                <w:color w:val="000000" w:themeColor="text1"/>
              </w:rPr>
              <w:t>Monique Briard, ICF</w:t>
            </w:r>
            <w:r>
              <w:rPr>
                <w:color w:val="000000" w:themeColor="text1"/>
              </w:rPr>
              <w:t xml:space="preserve"> </w:t>
            </w:r>
          </w:p>
          <w:p w14:paraId="54FB5061" w14:textId="0D13BA90" w:rsidR="00846746" w:rsidRDefault="00D33A86" w:rsidP="003E003F">
            <w:pPr>
              <w:pStyle w:val="mainbodytext"/>
              <w:spacing w:before="60" w:after="60"/>
              <w:rPr>
                <w:color w:val="000000" w:themeColor="text1"/>
              </w:rPr>
            </w:pPr>
            <w:r w:rsidRPr="00D33A86">
              <w:rPr>
                <w:color w:val="000000" w:themeColor="text1"/>
              </w:rPr>
              <w:t>Linda Fisher, Sites Integration</w:t>
            </w:r>
          </w:p>
          <w:p w14:paraId="386D5D52" w14:textId="6AB90221" w:rsidR="003E003F" w:rsidRDefault="003E003F" w:rsidP="003E003F">
            <w:pPr>
              <w:pStyle w:val="mainbodytext"/>
              <w:spacing w:before="60" w:after="60"/>
              <w:rPr>
                <w:color w:val="000000" w:themeColor="text1"/>
              </w:rPr>
            </w:pPr>
            <w:r>
              <w:rPr>
                <w:color w:val="000000" w:themeColor="text1"/>
              </w:rPr>
              <w:t>Erin Heydinger, Sites Integration</w:t>
            </w:r>
          </w:p>
          <w:p w14:paraId="1FAF7D25" w14:textId="61F3D84E" w:rsidR="001045A3" w:rsidRPr="00EC4D5F" w:rsidRDefault="001045A3" w:rsidP="008B3EF3">
            <w:pPr>
              <w:pStyle w:val="mainbodytext"/>
              <w:spacing w:before="60" w:after="60"/>
              <w:rPr>
                <w:color w:val="000000" w:themeColor="text1"/>
              </w:rPr>
            </w:pPr>
          </w:p>
        </w:tc>
        <w:tc>
          <w:tcPr>
            <w:tcW w:w="3510" w:type="dxa"/>
            <w:gridSpan w:val="3"/>
            <w:tcBorders>
              <w:left w:val="nil"/>
              <w:right w:val="nil"/>
            </w:tcBorders>
            <w:shd w:val="clear" w:color="auto" w:fill="auto"/>
          </w:tcPr>
          <w:p w14:paraId="4EAAC88A" w14:textId="2132BEC8" w:rsidR="00CE665F" w:rsidRDefault="008B3EF3" w:rsidP="00FB3B9F">
            <w:pPr>
              <w:pStyle w:val="mainbodytext"/>
              <w:spacing w:before="60" w:after="60"/>
              <w:rPr>
                <w:color w:val="000000" w:themeColor="text1"/>
              </w:rPr>
            </w:pPr>
            <w:r w:rsidRPr="008B3EF3">
              <w:rPr>
                <w:color w:val="000000" w:themeColor="text1"/>
              </w:rPr>
              <w:t>Laurie Warner Herson, Sites Integration</w:t>
            </w:r>
          </w:p>
          <w:p w14:paraId="6D3FBF60" w14:textId="08DC45EE" w:rsidR="003E003F" w:rsidRDefault="003E003F" w:rsidP="00FB3B9F">
            <w:pPr>
              <w:pStyle w:val="mainbodytext"/>
              <w:spacing w:before="60" w:after="60"/>
              <w:rPr>
                <w:color w:val="000000" w:themeColor="text1"/>
              </w:rPr>
            </w:pPr>
            <w:r>
              <w:rPr>
                <w:color w:val="000000" w:themeColor="text1"/>
              </w:rPr>
              <w:t>Nicole Williams, ICF</w:t>
            </w:r>
          </w:p>
          <w:p w14:paraId="1FAF7D28" w14:textId="4BD5E536" w:rsidR="00E70DAA" w:rsidRPr="00EC4D5F" w:rsidRDefault="00E70DAA" w:rsidP="00C1409B">
            <w:pPr>
              <w:pStyle w:val="mainbodytext"/>
              <w:spacing w:before="60" w:after="60"/>
            </w:pPr>
          </w:p>
        </w:tc>
      </w:tr>
      <w:tr w:rsidR="00FB3B9F" w:rsidRPr="008F613A" w14:paraId="1FAF7D2D" w14:textId="77777777" w:rsidTr="001614A2">
        <w:trPr>
          <w:trHeight w:val="251"/>
        </w:trPr>
        <w:tc>
          <w:tcPr>
            <w:tcW w:w="7985" w:type="dxa"/>
            <w:gridSpan w:val="6"/>
            <w:tcBorders>
              <w:left w:val="nil"/>
              <w:right w:val="nil"/>
            </w:tcBorders>
            <w:shd w:val="clear" w:color="auto" w:fill="D9D9D9" w:themeFill="background1" w:themeFillShade="D9"/>
          </w:tcPr>
          <w:p w14:paraId="1FAF7D2A" w14:textId="297BFA99" w:rsidR="00FB3B9F" w:rsidRPr="00564036" w:rsidRDefault="00FB3B9F" w:rsidP="00FB3B9F">
            <w:pPr>
              <w:pStyle w:val="mainbodytext"/>
              <w:spacing w:before="60" w:after="60"/>
              <w:rPr>
                <w:rStyle w:val="Style2"/>
                <w:b/>
              </w:rPr>
            </w:pPr>
            <w:r w:rsidRPr="00881780">
              <w:rPr>
                <w:rStyle w:val="Style2"/>
                <w:b/>
                <w:sz w:val="20"/>
              </w:rPr>
              <w:t>Agenda</w:t>
            </w:r>
            <w:r w:rsidRPr="00564036">
              <w:rPr>
                <w:rStyle w:val="Style2"/>
                <w:b/>
              </w:rPr>
              <w:t>:</w:t>
            </w:r>
          </w:p>
        </w:tc>
        <w:tc>
          <w:tcPr>
            <w:tcW w:w="1710" w:type="dxa"/>
            <w:tcBorders>
              <w:left w:val="nil"/>
              <w:right w:val="nil"/>
            </w:tcBorders>
            <w:shd w:val="clear" w:color="auto" w:fill="D9D9D9" w:themeFill="background1" w:themeFillShade="D9"/>
          </w:tcPr>
          <w:p w14:paraId="1FAF7D2B" w14:textId="77777777" w:rsidR="00FB3B9F" w:rsidRPr="00CA7B4B" w:rsidRDefault="00FB3B9F" w:rsidP="00FB3B9F">
            <w:pPr>
              <w:pStyle w:val="mainbodytext"/>
              <w:spacing w:before="60" w:after="60"/>
              <w:rPr>
                <w:color w:val="000000" w:themeColor="text1"/>
                <w:szCs w:val="22"/>
              </w:rPr>
            </w:pPr>
          </w:p>
        </w:tc>
        <w:tc>
          <w:tcPr>
            <w:tcW w:w="990" w:type="dxa"/>
            <w:tcBorders>
              <w:left w:val="nil"/>
              <w:right w:val="nil"/>
            </w:tcBorders>
            <w:shd w:val="clear" w:color="auto" w:fill="D9D9D9" w:themeFill="background1" w:themeFillShade="D9"/>
          </w:tcPr>
          <w:p w14:paraId="1FAF7D2C" w14:textId="77777777" w:rsidR="00FB3B9F" w:rsidRPr="005F4009" w:rsidRDefault="00FB3B9F" w:rsidP="00FB3B9F">
            <w:pPr>
              <w:pStyle w:val="mainbodytext"/>
              <w:spacing w:before="60" w:after="60"/>
            </w:pPr>
          </w:p>
        </w:tc>
      </w:tr>
      <w:tr w:rsidR="00FB3B9F" w:rsidRPr="00881780" w14:paraId="1FAF7D31" w14:textId="77777777" w:rsidTr="001614A2">
        <w:trPr>
          <w:trHeight w:val="433"/>
        </w:trPr>
        <w:tc>
          <w:tcPr>
            <w:tcW w:w="7985" w:type="dxa"/>
            <w:gridSpan w:val="6"/>
            <w:tcBorders>
              <w:left w:val="nil"/>
              <w:right w:val="nil"/>
            </w:tcBorders>
            <w:shd w:val="clear" w:color="auto" w:fill="F2F2F2" w:themeFill="background1" w:themeFillShade="F2"/>
          </w:tcPr>
          <w:p w14:paraId="1FAF7D2E" w14:textId="77777777" w:rsidR="00FB3B9F" w:rsidRPr="00881780" w:rsidRDefault="00FB3B9F" w:rsidP="00FB3B9F">
            <w:pPr>
              <w:pStyle w:val="mainbodytext"/>
              <w:spacing w:before="60" w:after="60"/>
              <w:rPr>
                <w:rStyle w:val="Style2"/>
                <w:b/>
                <w:sz w:val="20"/>
              </w:rPr>
            </w:pPr>
            <w:r w:rsidRPr="00881780">
              <w:rPr>
                <w:rStyle w:val="Style2"/>
                <w:b/>
                <w:sz w:val="20"/>
              </w:rPr>
              <w:t>Discussion Topic</w:t>
            </w:r>
          </w:p>
        </w:tc>
        <w:tc>
          <w:tcPr>
            <w:tcW w:w="1710" w:type="dxa"/>
            <w:tcBorders>
              <w:left w:val="nil"/>
              <w:right w:val="nil"/>
            </w:tcBorders>
            <w:shd w:val="clear" w:color="auto" w:fill="F2F2F2" w:themeFill="background1" w:themeFillShade="F2"/>
          </w:tcPr>
          <w:p w14:paraId="1FAF7D2F" w14:textId="77777777" w:rsidR="00FB3B9F" w:rsidRPr="00881780" w:rsidRDefault="00FB3B9F" w:rsidP="00FB3B9F">
            <w:pPr>
              <w:pStyle w:val="mainbodytext"/>
              <w:spacing w:before="60" w:after="60"/>
              <w:rPr>
                <w:b/>
                <w:color w:val="000000" w:themeColor="text1"/>
              </w:rPr>
            </w:pPr>
            <w:r w:rsidRPr="00881780">
              <w:rPr>
                <w:b/>
                <w:color w:val="000000" w:themeColor="text1"/>
              </w:rPr>
              <w:t>Topic Leader</w:t>
            </w:r>
          </w:p>
        </w:tc>
        <w:tc>
          <w:tcPr>
            <w:tcW w:w="990" w:type="dxa"/>
            <w:tcBorders>
              <w:left w:val="nil"/>
              <w:right w:val="nil"/>
            </w:tcBorders>
            <w:shd w:val="clear" w:color="auto" w:fill="F2F2F2" w:themeFill="background1" w:themeFillShade="F2"/>
          </w:tcPr>
          <w:p w14:paraId="1FAF7D30" w14:textId="77777777" w:rsidR="00FB3B9F" w:rsidRPr="00881780" w:rsidRDefault="00FB3B9F" w:rsidP="00FB3B9F">
            <w:pPr>
              <w:pStyle w:val="mainbodytext"/>
              <w:spacing w:before="60" w:after="60"/>
              <w:rPr>
                <w:b/>
              </w:rPr>
            </w:pPr>
            <w:r w:rsidRPr="00881780">
              <w:rPr>
                <w:b/>
              </w:rPr>
              <w:t>Time Allotted</w:t>
            </w:r>
          </w:p>
        </w:tc>
      </w:tr>
      <w:tr w:rsidR="00FB3B9F" w:rsidRPr="00034FC3" w14:paraId="0F320CD8" w14:textId="77777777" w:rsidTr="001614A2">
        <w:trPr>
          <w:trHeight w:val="305"/>
        </w:trPr>
        <w:tc>
          <w:tcPr>
            <w:tcW w:w="7985" w:type="dxa"/>
            <w:gridSpan w:val="6"/>
            <w:tcBorders>
              <w:left w:val="nil"/>
              <w:right w:val="nil"/>
            </w:tcBorders>
            <w:shd w:val="clear" w:color="auto" w:fill="auto"/>
          </w:tcPr>
          <w:p w14:paraId="4CB4CC75" w14:textId="6745ED16" w:rsidR="00751BC4" w:rsidRPr="0037346D" w:rsidRDefault="00846746" w:rsidP="00410F8E">
            <w:pPr>
              <w:numPr>
                <w:ilvl w:val="0"/>
                <w:numId w:val="4"/>
              </w:numPr>
              <w:spacing w:before="60" w:after="60" w:line="276" w:lineRule="auto"/>
              <w:rPr>
                <w:rStyle w:val="Style2"/>
                <w:sz w:val="20"/>
              </w:rPr>
            </w:pPr>
            <w:r>
              <w:rPr>
                <w:rFonts w:eastAsia="Times New Roman"/>
              </w:rPr>
              <w:t>Introductions</w:t>
            </w:r>
            <w:r w:rsidR="0021370C">
              <w:rPr>
                <w:rFonts w:eastAsia="Times New Roman"/>
              </w:rPr>
              <w:t xml:space="preserve"> – Roll Call and Introductions</w:t>
            </w:r>
            <w:r w:rsidR="00F5050A">
              <w:rPr>
                <w:rFonts w:eastAsia="Times New Roman"/>
              </w:rPr>
              <w:t xml:space="preserve"> if new to NEPA call</w:t>
            </w:r>
          </w:p>
        </w:tc>
        <w:tc>
          <w:tcPr>
            <w:tcW w:w="1710" w:type="dxa"/>
            <w:tcBorders>
              <w:left w:val="nil"/>
              <w:right w:val="nil"/>
            </w:tcBorders>
            <w:shd w:val="clear" w:color="auto" w:fill="auto"/>
          </w:tcPr>
          <w:p w14:paraId="4F14950C" w14:textId="6587B2D7" w:rsidR="00FB3B9F" w:rsidRDefault="00771220" w:rsidP="00FB3B9F">
            <w:pPr>
              <w:pStyle w:val="mainbodytext"/>
              <w:spacing w:before="60" w:after="60"/>
              <w:rPr>
                <w:color w:val="000000" w:themeColor="text1"/>
              </w:rPr>
            </w:pPr>
            <w:r>
              <w:rPr>
                <w:color w:val="000000" w:themeColor="text1"/>
              </w:rPr>
              <w:t>Laurie</w:t>
            </w:r>
          </w:p>
        </w:tc>
        <w:tc>
          <w:tcPr>
            <w:tcW w:w="990" w:type="dxa"/>
            <w:tcBorders>
              <w:left w:val="nil"/>
              <w:right w:val="nil"/>
            </w:tcBorders>
            <w:shd w:val="clear" w:color="auto" w:fill="auto"/>
          </w:tcPr>
          <w:p w14:paraId="63A6C074" w14:textId="17153DFF" w:rsidR="00FB3B9F" w:rsidRDefault="007865CE" w:rsidP="00FB3B9F">
            <w:pPr>
              <w:pStyle w:val="mainbodytext"/>
              <w:spacing w:before="60" w:after="60"/>
            </w:pPr>
            <w:r>
              <w:t>2</w:t>
            </w:r>
            <w:r w:rsidR="00FB3B9F">
              <w:t xml:space="preserve"> min</w:t>
            </w:r>
          </w:p>
        </w:tc>
      </w:tr>
      <w:tr w:rsidR="0094389D" w:rsidRPr="00034FC3" w14:paraId="403FC8CC" w14:textId="77777777" w:rsidTr="001614A2">
        <w:trPr>
          <w:trHeight w:val="386"/>
        </w:trPr>
        <w:tc>
          <w:tcPr>
            <w:tcW w:w="7985" w:type="dxa"/>
            <w:gridSpan w:val="6"/>
            <w:tcBorders>
              <w:left w:val="nil"/>
              <w:right w:val="nil"/>
            </w:tcBorders>
            <w:shd w:val="clear" w:color="auto" w:fill="auto"/>
          </w:tcPr>
          <w:p w14:paraId="74304A8D" w14:textId="77777777" w:rsidR="00F634ED" w:rsidRDefault="00F634ED" w:rsidP="00410F8E">
            <w:pPr>
              <w:pStyle w:val="ListParagraph"/>
              <w:numPr>
                <w:ilvl w:val="0"/>
                <w:numId w:val="4"/>
              </w:numPr>
              <w:spacing w:before="60" w:after="60" w:line="276" w:lineRule="auto"/>
              <w:rPr>
                <w:rFonts w:eastAsia="Times New Roman"/>
              </w:rPr>
            </w:pPr>
            <w:r>
              <w:rPr>
                <w:rFonts w:eastAsia="Times New Roman"/>
              </w:rPr>
              <w:t>Project Update</w:t>
            </w:r>
          </w:p>
          <w:p w14:paraId="587F6169" w14:textId="77777777" w:rsidR="00F634ED" w:rsidRDefault="0094389D" w:rsidP="00410F8E">
            <w:pPr>
              <w:pStyle w:val="ListParagraph"/>
              <w:numPr>
                <w:ilvl w:val="1"/>
                <w:numId w:val="4"/>
              </w:numPr>
              <w:spacing w:before="60" w:after="60" w:line="276" w:lineRule="auto"/>
              <w:rPr>
                <w:rFonts w:eastAsia="Times New Roman"/>
              </w:rPr>
            </w:pPr>
            <w:r>
              <w:rPr>
                <w:rFonts w:eastAsia="Times New Roman"/>
              </w:rPr>
              <w:t>Reclamation</w:t>
            </w:r>
          </w:p>
          <w:p w14:paraId="129D4B24" w14:textId="6AF4ECC3" w:rsidR="0094389D" w:rsidRDefault="00223186" w:rsidP="00410F8E">
            <w:pPr>
              <w:pStyle w:val="ListParagraph"/>
              <w:numPr>
                <w:ilvl w:val="2"/>
                <w:numId w:val="4"/>
              </w:numPr>
              <w:spacing w:before="60" w:after="60" w:line="276" w:lineRule="auto"/>
              <w:ind w:left="1390"/>
              <w:rPr>
                <w:rFonts w:eastAsia="Times New Roman"/>
              </w:rPr>
            </w:pPr>
            <w:r>
              <w:rPr>
                <w:rFonts w:eastAsia="Times New Roman"/>
              </w:rPr>
              <w:t>S</w:t>
            </w:r>
            <w:r w:rsidR="00F634ED">
              <w:rPr>
                <w:rFonts w:eastAsia="Times New Roman"/>
              </w:rPr>
              <w:t xml:space="preserve">tatus of the </w:t>
            </w:r>
            <w:r w:rsidR="0094389D">
              <w:rPr>
                <w:rFonts w:eastAsia="Times New Roman"/>
              </w:rPr>
              <w:t>Feasibility Report</w:t>
            </w:r>
          </w:p>
          <w:p w14:paraId="61360137" w14:textId="7BF7D4E2" w:rsidR="00F634ED" w:rsidRDefault="00F634ED" w:rsidP="00410F8E">
            <w:pPr>
              <w:pStyle w:val="ListParagraph"/>
              <w:numPr>
                <w:ilvl w:val="1"/>
                <w:numId w:val="4"/>
              </w:numPr>
              <w:spacing w:before="60" w:after="60" w:line="276" w:lineRule="auto"/>
              <w:rPr>
                <w:rFonts w:eastAsia="Times New Roman"/>
              </w:rPr>
            </w:pPr>
            <w:r>
              <w:rPr>
                <w:rFonts w:eastAsia="Times New Roman"/>
              </w:rPr>
              <w:t>Authority</w:t>
            </w:r>
          </w:p>
          <w:p w14:paraId="62625327" w14:textId="321E3C17" w:rsidR="00F634ED" w:rsidRPr="00F634ED" w:rsidRDefault="00F634ED" w:rsidP="00410F8E">
            <w:pPr>
              <w:pStyle w:val="ListParagraph"/>
              <w:numPr>
                <w:ilvl w:val="2"/>
                <w:numId w:val="4"/>
              </w:numPr>
              <w:spacing w:before="60" w:after="60" w:line="276" w:lineRule="auto"/>
              <w:ind w:left="1390"/>
              <w:rPr>
                <w:rFonts w:eastAsia="Times New Roman"/>
              </w:rPr>
            </w:pPr>
            <w:r w:rsidRPr="00F634ED">
              <w:rPr>
                <w:rFonts w:eastAsia="Times New Roman"/>
              </w:rPr>
              <w:t xml:space="preserve">Designation of the preferred project –September 17 </w:t>
            </w:r>
          </w:p>
        </w:tc>
        <w:tc>
          <w:tcPr>
            <w:tcW w:w="1710" w:type="dxa"/>
            <w:tcBorders>
              <w:left w:val="nil"/>
              <w:right w:val="nil"/>
            </w:tcBorders>
            <w:shd w:val="clear" w:color="auto" w:fill="auto"/>
          </w:tcPr>
          <w:p w14:paraId="711CECA3" w14:textId="53C39E50" w:rsidR="0094389D" w:rsidRDefault="0094389D" w:rsidP="00FB3B9F">
            <w:pPr>
              <w:pStyle w:val="mainbodytext"/>
              <w:spacing w:before="60" w:after="60"/>
              <w:rPr>
                <w:color w:val="000000" w:themeColor="text1"/>
              </w:rPr>
            </w:pPr>
            <w:r>
              <w:rPr>
                <w:color w:val="000000" w:themeColor="text1"/>
              </w:rPr>
              <w:t>Ryan</w:t>
            </w:r>
            <w:r w:rsidR="00F634ED">
              <w:rPr>
                <w:color w:val="000000" w:themeColor="text1"/>
              </w:rPr>
              <w:t>/Laurie</w:t>
            </w:r>
          </w:p>
        </w:tc>
        <w:tc>
          <w:tcPr>
            <w:tcW w:w="990" w:type="dxa"/>
            <w:tcBorders>
              <w:left w:val="nil"/>
              <w:right w:val="nil"/>
            </w:tcBorders>
            <w:shd w:val="clear" w:color="auto" w:fill="auto"/>
          </w:tcPr>
          <w:p w14:paraId="7DAF1183" w14:textId="55A303A2" w:rsidR="0094389D" w:rsidRDefault="00365E56" w:rsidP="008133EB">
            <w:pPr>
              <w:pStyle w:val="mainbodytext"/>
              <w:spacing w:before="60" w:after="60"/>
            </w:pPr>
            <w:r>
              <w:t>10 min</w:t>
            </w:r>
          </w:p>
        </w:tc>
      </w:tr>
      <w:tr w:rsidR="008447D5" w:rsidRPr="00034FC3" w14:paraId="5E5FD1D9" w14:textId="77777777" w:rsidTr="001614A2">
        <w:trPr>
          <w:trHeight w:val="386"/>
        </w:trPr>
        <w:tc>
          <w:tcPr>
            <w:tcW w:w="7985" w:type="dxa"/>
            <w:gridSpan w:val="6"/>
            <w:tcBorders>
              <w:left w:val="nil"/>
              <w:right w:val="nil"/>
            </w:tcBorders>
            <w:shd w:val="clear" w:color="auto" w:fill="auto"/>
          </w:tcPr>
          <w:p w14:paraId="74A05EA1" w14:textId="690A10BC" w:rsidR="008447D5" w:rsidRPr="00F5050A" w:rsidRDefault="008447D5" w:rsidP="00410F8E">
            <w:pPr>
              <w:numPr>
                <w:ilvl w:val="0"/>
                <w:numId w:val="4"/>
              </w:numPr>
              <w:spacing w:before="60" w:after="60" w:line="276" w:lineRule="auto"/>
              <w:rPr>
                <w:rFonts w:eastAsia="Times New Roman"/>
              </w:rPr>
            </w:pPr>
            <w:r>
              <w:rPr>
                <w:rFonts w:eastAsia="Times New Roman"/>
                <w:b/>
              </w:rPr>
              <w:t xml:space="preserve">Confirm Alternative to be </w:t>
            </w:r>
            <w:r w:rsidR="00410F8E">
              <w:rPr>
                <w:rFonts w:eastAsia="Times New Roman"/>
                <w:b/>
              </w:rPr>
              <w:t>analyzed</w:t>
            </w:r>
            <w:r w:rsidRPr="00F5050A">
              <w:rPr>
                <w:rFonts w:eastAsia="Times New Roman"/>
              </w:rPr>
              <w:t xml:space="preserve"> - Our understanding is that Reclamation’s desire is to carry forward </w:t>
            </w:r>
            <w:r>
              <w:rPr>
                <w:rFonts w:eastAsia="Times New Roman"/>
              </w:rPr>
              <w:t>either a 1.8</w:t>
            </w:r>
            <w:r w:rsidR="00410F8E">
              <w:rPr>
                <w:rFonts w:eastAsia="Times New Roman"/>
              </w:rPr>
              <w:t xml:space="preserve"> </w:t>
            </w:r>
            <w:r>
              <w:rPr>
                <w:rFonts w:eastAsia="Times New Roman"/>
              </w:rPr>
              <w:t xml:space="preserve">MAF reservoir or </w:t>
            </w:r>
            <w:r w:rsidRPr="00F5050A">
              <w:rPr>
                <w:rFonts w:eastAsia="Times New Roman"/>
              </w:rPr>
              <w:t>be provided a greater share of the storage under the 1.5</w:t>
            </w:r>
            <w:r w:rsidR="00410F8E">
              <w:rPr>
                <w:rFonts w:eastAsia="Times New Roman"/>
              </w:rPr>
              <w:t xml:space="preserve"> </w:t>
            </w:r>
            <w:bookmarkStart w:id="0" w:name="_GoBack"/>
            <w:bookmarkEnd w:id="0"/>
            <w:r w:rsidRPr="00F5050A">
              <w:rPr>
                <w:rFonts w:eastAsia="Times New Roman"/>
              </w:rPr>
              <w:t xml:space="preserve">MAF alternative. </w:t>
            </w:r>
          </w:p>
          <w:p w14:paraId="475B4D36" w14:textId="77777777" w:rsidR="008447D5" w:rsidRDefault="008447D5" w:rsidP="00410F8E">
            <w:pPr>
              <w:numPr>
                <w:ilvl w:val="1"/>
                <w:numId w:val="16"/>
              </w:numPr>
              <w:spacing w:before="60" w:after="60" w:line="276" w:lineRule="auto"/>
              <w:rPr>
                <w:rFonts w:eastAsia="Times New Roman"/>
              </w:rPr>
            </w:pPr>
            <w:r w:rsidRPr="00F5050A">
              <w:rPr>
                <w:rFonts w:eastAsia="Times New Roman"/>
              </w:rPr>
              <w:t>How much storage is required to meet Reclamation’s need (“The need is to provide surface water storage north of the Delta that is consistent with WIIN Act requirements and Reclamation Law”)?</w:t>
            </w:r>
          </w:p>
          <w:p w14:paraId="14ADDAE0" w14:textId="77777777" w:rsidR="008447D5" w:rsidRDefault="008447D5" w:rsidP="00410F8E">
            <w:pPr>
              <w:numPr>
                <w:ilvl w:val="1"/>
                <w:numId w:val="16"/>
              </w:numPr>
              <w:spacing w:before="60" w:after="60" w:line="276" w:lineRule="auto"/>
              <w:rPr>
                <w:rFonts w:eastAsia="Times New Roman"/>
              </w:rPr>
            </w:pPr>
            <w:r w:rsidRPr="00F5050A">
              <w:rPr>
                <w:rFonts w:eastAsia="Times New Roman"/>
              </w:rPr>
              <w:t>Would Reclamation be able to move forward with the 1.5 MAF reservoir if there is adequate storage available?</w:t>
            </w:r>
          </w:p>
          <w:p w14:paraId="503FAE20" w14:textId="58E7BBB8" w:rsidR="008447D5" w:rsidRPr="00410F8E" w:rsidRDefault="008447D5" w:rsidP="00410F8E">
            <w:pPr>
              <w:numPr>
                <w:ilvl w:val="1"/>
                <w:numId w:val="16"/>
              </w:numPr>
              <w:spacing w:before="60" w:after="60" w:line="276" w:lineRule="auto"/>
              <w:rPr>
                <w:rFonts w:eastAsia="Times New Roman"/>
              </w:rPr>
            </w:pPr>
            <w:r w:rsidRPr="00F5050A">
              <w:rPr>
                <w:rFonts w:eastAsia="Times New Roman"/>
              </w:rPr>
              <w:t>Under the 1.8MAF scenario, can Delevan be eliminated and existing canals be used – has there been any effort to model this?</w:t>
            </w:r>
          </w:p>
        </w:tc>
        <w:tc>
          <w:tcPr>
            <w:tcW w:w="1710" w:type="dxa"/>
            <w:tcBorders>
              <w:left w:val="nil"/>
              <w:right w:val="nil"/>
            </w:tcBorders>
            <w:shd w:val="clear" w:color="auto" w:fill="auto"/>
          </w:tcPr>
          <w:p w14:paraId="3607ED99" w14:textId="57D67CF7" w:rsidR="008447D5" w:rsidRDefault="008447D5" w:rsidP="00FB3B9F">
            <w:pPr>
              <w:pStyle w:val="mainbodytext"/>
              <w:spacing w:before="60" w:after="60"/>
              <w:rPr>
                <w:color w:val="000000" w:themeColor="text1"/>
              </w:rPr>
            </w:pPr>
            <w:r>
              <w:rPr>
                <w:color w:val="000000" w:themeColor="text1"/>
              </w:rPr>
              <w:t>Ryan</w:t>
            </w:r>
          </w:p>
        </w:tc>
        <w:tc>
          <w:tcPr>
            <w:tcW w:w="990" w:type="dxa"/>
            <w:tcBorders>
              <w:left w:val="nil"/>
              <w:right w:val="nil"/>
            </w:tcBorders>
            <w:shd w:val="clear" w:color="auto" w:fill="auto"/>
          </w:tcPr>
          <w:p w14:paraId="6932D69A" w14:textId="5E3EDCFF" w:rsidR="008447D5" w:rsidRDefault="008447D5" w:rsidP="008133EB">
            <w:pPr>
              <w:pStyle w:val="mainbodytext"/>
              <w:spacing w:before="60" w:after="60"/>
            </w:pPr>
            <w:r>
              <w:t>20 min</w:t>
            </w:r>
          </w:p>
        </w:tc>
      </w:tr>
      <w:tr w:rsidR="008447D5" w:rsidRPr="00034FC3" w14:paraId="15093671" w14:textId="77777777" w:rsidTr="00CE665F">
        <w:trPr>
          <w:trHeight w:val="728"/>
        </w:trPr>
        <w:tc>
          <w:tcPr>
            <w:tcW w:w="7985" w:type="dxa"/>
            <w:gridSpan w:val="6"/>
            <w:tcBorders>
              <w:left w:val="nil"/>
              <w:right w:val="nil"/>
            </w:tcBorders>
            <w:shd w:val="clear" w:color="auto" w:fill="auto"/>
          </w:tcPr>
          <w:p w14:paraId="14447CF0" w14:textId="2279C833" w:rsidR="008447D5" w:rsidRDefault="008447D5" w:rsidP="00410F8E">
            <w:pPr>
              <w:pStyle w:val="ListParagraph"/>
              <w:numPr>
                <w:ilvl w:val="0"/>
                <w:numId w:val="4"/>
              </w:numPr>
              <w:spacing w:line="276" w:lineRule="auto"/>
              <w:rPr>
                <w:rFonts w:eastAsia="Times New Roman"/>
              </w:rPr>
            </w:pPr>
            <w:r w:rsidRPr="00F5050A">
              <w:rPr>
                <w:rFonts w:eastAsia="Times New Roman"/>
                <w:b/>
              </w:rPr>
              <w:t>EIR/EIS Approach</w:t>
            </w:r>
            <w:r>
              <w:rPr>
                <w:rFonts w:eastAsia="Times New Roman"/>
              </w:rPr>
              <w:t xml:space="preserve"> - </w:t>
            </w:r>
            <w:r w:rsidRPr="00F5050A">
              <w:rPr>
                <w:rFonts w:eastAsia="Times New Roman"/>
              </w:rPr>
              <w:t>Discuss options for moving forward with the EIS</w:t>
            </w:r>
            <w:r>
              <w:rPr>
                <w:rFonts w:eastAsia="Times New Roman"/>
              </w:rPr>
              <w:t>.</w:t>
            </w:r>
          </w:p>
          <w:p w14:paraId="37163FEC" w14:textId="3D706873" w:rsidR="008447D5" w:rsidRDefault="008447D5" w:rsidP="00410F8E">
            <w:pPr>
              <w:pStyle w:val="ListParagraph"/>
              <w:numPr>
                <w:ilvl w:val="1"/>
                <w:numId w:val="17"/>
              </w:numPr>
              <w:spacing w:line="276" w:lineRule="auto"/>
              <w:rPr>
                <w:rFonts w:eastAsia="Times New Roman"/>
              </w:rPr>
            </w:pPr>
            <w:r>
              <w:rPr>
                <w:rFonts w:eastAsia="Times New Roman"/>
              </w:rPr>
              <w:t>The Authority’s preference is to move forward with the joint EIR/EIS</w:t>
            </w:r>
            <w:r w:rsidR="00410F8E">
              <w:rPr>
                <w:rFonts w:eastAsia="Times New Roman"/>
              </w:rPr>
              <w:t xml:space="preserve"> as discussed with Stacey and Richard and we have set up our outline and templates accordingly. </w:t>
            </w:r>
          </w:p>
          <w:p w14:paraId="51AE8C5E" w14:textId="3FC1F27F" w:rsidR="008447D5" w:rsidRDefault="00410F8E" w:rsidP="00410F8E">
            <w:pPr>
              <w:pStyle w:val="ListParagraph"/>
              <w:numPr>
                <w:ilvl w:val="2"/>
                <w:numId w:val="17"/>
              </w:numPr>
              <w:spacing w:line="276" w:lineRule="auto"/>
              <w:ind w:left="1480" w:hanging="270"/>
              <w:rPr>
                <w:rFonts w:eastAsia="Times New Roman"/>
              </w:rPr>
            </w:pPr>
            <w:r>
              <w:rPr>
                <w:rFonts w:eastAsia="Times New Roman"/>
              </w:rPr>
              <w:t xml:space="preserve">Assuming </w:t>
            </w:r>
            <w:r w:rsidR="008447D5">
              <w:rPr>
                <w:rFonts w:eastAsia="Times New Roman"/>
              </w:rPr>
              <w:t xml:space="preserve">we </w:t>
            </w:r>
            <w:r w:rsidR="008447D5" w:rsidRPr="00F5050A">
              <w:rPr>
                <w:rFonts w:eastAsia="Times New Roman"/>
              </w:rPr>
              <w:t xml:space="preserve">continue with a joint EIR/EIS and Reclamation provides modeling for a larger reservoir and/or greater share of storage, what would the schedule be for modeling? </w:t>
            </w:r>
          </w:p>
          <w:p w14:paraId="7BC0F550" w14:textId="304BCE63" w:rsidR="008447D5" w:rsidRPr="00F5050A" w:rsidRDefault="008447D5" w:rsidP="00410F8E">
            <w:pPr>
              <w:pStyle w:val="ListParagraph"/>
              <w:numPr>
                <w:ilvl w:val="2"/>
                <w:numId w:val="17"/>
              </w:numPr>
              <w:spacing w:line="276" w:lineRule="auto"/>
              <w:ind w:left="1480" w:hanging="270"/>
              <w:rPr>
                <w:rFonts w:eastAsia="Times New Roman"/>
              </w:rPr>
            </w:pPr>
            <w:r w:rsidRPr="00F5050A">
              <w:rPr>
                <w:rFonts w:eastAsia="Times New Roman"/>
              </w:rPr>
              <w:lastRenderedPageBreak/>
              <w:t>Can we meet the summer 2021 release date for a joint document?</w:t>
            </w:r>
          </w:p>
          <w:p w14:paraId="053A2231" w14:textId="7C521C2E" w:rsidR="008447D5" w:rsidRPr="00F5050A" w:rsidRDefault="00410F8E" w:rsidP="00410F8E">
            <w:pPr>
              <w:pStyle w:val="ListParagraph"/>
              <w:numPr>
                <w:ilvl w:val="1"/>
                <w:numId w:val="17"/>
              </w:numPr>
              <w:spacing w:line="276" w:lineRule="auto"/>
              <w:rPr>
                <w:rFonts w:eastAsia="Times New Roman"/>
              </w:rPr>
            </w:pPr>
            <w:r>
              <w:rPr>
                <w:rFonts w:eastAsia="Times New Roman"/>
              </w:rPr>
              <w:t>As discussed</w:t>
            </w:r>
            <w:r w:rsidR="008447D5" w:rsidRPr="00F5050A">
              <w:rPr>
                <w:rFonts w:eastAsia="Times New Roman"/>
              </w:rPr>
              <w:t xml:space="preserve"> on Friday, Reclamation is considering preparation of a separate EIS rather than the joint EIR/EIS.</w:t>
            </w:r>
          </w:p>
          <w:p w14:paraId="223E54CB" w14:textId="4E4B8950" w:rsidR="008447D5" w:rsidRPr="00F5050A" w:rsidRDefault="00792475" w:rsidP="00410F8E">
            <w:pPr>
              <w:pStyle w:val="ListParagraph"/>
              <w:numPr>
                <w:ilvl w:val="2"/>
                <w:numId w:val="17"/>
              </w:numPr>
              <w:spacing w:line="276" w:lineRule="auto"/>
              <w:ind w:left="1390"/>
              <w:rPr>
                <w:rFonts w:eastAsia="Times New Roman"/>
              </w:rPr>
            </w:pPr>
            <w:r>
              <w:rPr>
                <w:rFonts w:eastAsia="Times New Roman"/>
              </w:rPr>
              <w:t>W</w:t>
            </w:r>
            <w:r w:rsidR="008447D5" w:rsidRPr="00F5050A">
              <w:rPr>
                <w:rFonts w:eastAsia="Times New Roman"/>
              </w:rPr>
              <w:t>ould the EIS incorporate by reference the EIR?</w:t>
            </w:r>
          </w:p>
          <w:p w14:paraId="4C47C2EB" w14:textId="69A722C7" w:rsidR="008447D5" w:rsidRPr="00F5050A" w:rsidRDefault="00792475" w:rsidP="00410F8E">
            <w:pPr>
              <w:pStyle w:val="ListParagraph"/>
              <w:numPr>
                <w:ilvl w:val="2"/>
                <w:numId w:val="17"/>
              </w:numPr>
              <w:spacing w:line="276" w:lineRule="auto"/>
              <w:ind w:left="1390"/>
              <w:rPr>
                <w:rFonts w:eastAsia="Times New Roman"/>
              </w:rPr>
            </w:pPr>
            <w:r>
              <w:rPr>
                <w:rFonts w:eastAsia="Times New Roman"/>
              </w:rPr>
              <w:t>W</w:t>
            </w:r>
            <w:r w:rsidR="008447D5" w:rsidRPr="00F5050A">
              <w:rPr>
                <w:rFonts w:eastAsia="Times New Roman"/>
              </w:rPr>
              <w:t>ould Reclamation still participate in review of the EIR and appendices to insure consistency in the analysis?</w:t>
            </w:r>
          </w:p>
          <w:p w14:paraId="780D7CAC" w14:textId="3AD4C5E6" w:rsidR="008447D5" w:rsidRDefault="00792475" w:rsidP="00410F8E">
            <w:pPr>
              <w:pStyle w:val="ListParagraph"/>
              <w:numPr>
                <w:ilvl w:val="2"/>
                <w:numId w:val="17"/>
              </w:numPr>
              <w:spacing w:line="276" w:lineRule="auto"/>
              <w:ind w:left="1390"/>
              <w:rPr>
                <w:rFonts w:eastAsia="Times New Roman"/>
              </w:rPr>
            </w:pPr>
            <w:r>
              <w:rPr>
                <w:rFonts w:eastAsia="Times New Roman"/>
              </w:rPr>
              <w:t>W</w:t>
            </w:r>
            <w:r w:rsidR="008447D5" w:rsidRPr="00F5050A">
              <w:rPr>
                <w:rFonts w:eastAsia="Times New Roman"/>
              </w:rPr>
              <w:t>hat would need to be done by the Authority to support Reclamation’s EIS process?</w:t>
            </w:r>
          </w:p>
          <w:p w14:paraId="60E076B4" w14:textId="68595465" w:rsidR="00E42525" w:rsidRDefault="002175BD" w:rsidP="00410F8E">
            <w:pPr>
              <w:pStyle w:val="ListParagraph"/>
              <w:numPr>
                <w:ilvl w:val="2"/>
                <w:numId w:val="17"/>
              </w:numPr>
              <w:spacing w:line="276" w:lineRule="auto"/>
              <w:ind w:left="1390"/>
              <w:rPr>
                <w:rFonts w:eastAsia="Times New Roman"/>
              </w:rPr>
            </w:pPr>
            <w:r>
              <w:rPr>
                <w:rFonts w:eastAsia="Times New Roman"/>
              </w:rPr>
              <w:t xml:space="preserve">What </w:t>
            </w:r>
            <w:r w:rsidR="00410F8E">
              <w:rPr>
                <w:rFonts w:eastAsia="Times New Roman"/>
              </w:rPr>
              <w:t>would the modification to</w:t>
            </w:r>
            <w:r>
              <w:rPr>
                <w:rFonts w:eastAsia="Times New Roman"/>
              </w:rPr>
              <w:t xml:space="preserve"> the Financial Assistance </w:t>
            </w:r>
            <w:r w:rsidR="006E1A3D">
              <w:rPr>
                <w:rFonts w:eastAsia="Times New Roman"/>
              </w:rPr>
              <w:t>Agreement</w:t>
            </w:r>
            <w:r w:rsidR="00410F8E">
              <w:rPr>
                <w:rFonts w:eastAsia="Times New Roman"/>
              </w:rPr>
              <w:t xml:space="preserve"> look like as the Authority would need additional funding to prepare a separate EIS?</w:t>
            </w:r>
          </w:p>
          <w:p w14:paraId="14247F4B" w14:textId="21D77F73" w:rsidR="00410F8E" w:rsidRDefault="006E1A3D" w:rsidP="00410F8E">
            <w:pPr>
              <w:pStyle w:val="ListParagraph"/>
              <w:numPr>
                <w:ilvl w:val="1"/>
                <w:numId w:val="17"/>
              </w:numPr>
              <w:spacing w:line="276" w:lineRule="auto"/>
              <w:rPr>
                <w:rFonts w:eastAsia="Times New Roman"/>
              </w:rPr>
            </w:pPr>
            <w:r w:rsidRPr="00410F8E">
              <w:rPr>
                <w:rFonts w:eastAsia="Times New Roman"/>
              </w:rPr>
              <w:t>Whether joint or separate, the Authority is available to support Reclamati</w:t>
            </w:r>
            <w:r w:rsidR="00410F8E">
              <w:rPr>
                <w:rFonts w:eastAsia="Times New Roman"/>
              </w:rPr>
              <w:t>on in the Cooperating Agency</w:t>
            </w:r>
            <w:r w:rsidRPr="00410F8E">
              <w:rPr>
                <w:rFonts w:eastAsia="Times New Roman"/>
              </w:rPr>
              <w:t xml:space="preserve"> process.</w:t>
            </w:r>
            <w:r w:rsidR="00410F8E">
              <w:rPr>
                <w:rFonts w:eastAsia="Times New Roman"/>
              </w:rPr>
              <w:t xml:space="preserve"> </w:t>
            </w:r>
          </w:p>
          <w:p w14:paraId="63412223" w14:textId="278650B4" w:rsidR="00410F8E" w:rsidRPr="00410F8E" w:rsidRDefault="00410F8E" w:rsidP="00410F8E">
            <w:pPr>
              <w:pStyle w:val="ListParagraph"/>
              <w:numPr>
                <w:ilvl w:val="1"/>
                <w:numId w:val="17"/>
              </w:numPr>
              <w:spacing w:line="276" w:lineRule="auto"/>
              <w:rPr>
                <w:rFonts w:eastAsia="Times New Roman"/>
              </w:rPr>
            </w:pPr>
            <w:r>
              <w:rPr>
                <w:rFonts w:eastAsia="Times New Roman"/>
              </w:rPr>
              <w:t>As the CEQA lead agency, the Authority will need to continue communicate with cooperating agencies outside of the NEPA process.</w:t>
            </w:r>
          </w:p>
          <w:p w14:paraId="7A283829" w14:textId="667AB275" w:rsidR="008447D5" w:rsidRPr="00F5050A" w:rsidRDefault="008447D5" w:rsidP="00410F8E">
            <w:pPr>
              <w:pStyle w:val="ListParagraph"/>
              <w:spacing w:line="276" w:lineRule="auto"/>
              <w:ind w:left="1080"/>
              <w:rPr>
                <w:rFonts w:eastAsia="Times New Roman"/>
              </w:rPr>
            </w:pPr>
          </w:p>
        </w:tc>
        <w:tc>
          <w:tcPr>
            <w:tcW w:w="1710" w:type="dxa"/>
            <w:tcBorders>
              <w:left w:val="nil"/>
              <w:right w:val="nil"/>
            </w:tcBorders>
            <w:shd w:val="clear" w:color="auto" w:fill="auto"/>
          </w:tcPr>
          <w:p w14:paraId="73FF69EA" w14:textId="0EDA6C59" w:rsidR="008447D5" w:rsidRDefault="008447D5" w:rsidP="008447D5">
            <w:pPr>
              <w:pStyle w:val="mainbodytext"/>
              <w:spacing w:before="60" w:after="60"/>
              <w:rPr>
                <w:color w:val="000000" w:themeColor="text1"/>
              </w:rPr>
            </w:pPr>
            <w:r>
              <w:rPr>
                <w:color w:val="000000" w:themeColor="text1"/>
              </w:rPr>
              <w:lastRenderedPageBreak/>
              <w:t>Laurie</w:t>
            </w:r>
          </w:p>
        </w:tc>
        <w:tc>
          <w:tcPr>
            <w:tcW w:w="990" w:type="dxa"/>
            <w:tcBorders>
              <w:left w:val="nil"/>
              <w:right w:val="nil"/>
            </w:tcBorders>
            <w:shd w:val="clear" w:color="auto" w:fill="auto"/>
          </w:tcPr>
          <w:p w14:paraId="288F1AF0" w14:textId="5653D153" w:rsidR="008447D5" w:rsidRDefault="00792475" w:rsidP="008447D5">
            <w:pPr>
              <w:pStyle w:val="mainbodytext"/>
              <w:spacing w:before="60" w:after="60"/>
            </w:pPr>
            <w:r>
              <w:t>20</w:t>
            </w:r>
            <w:r w:rsidR="008447D5">
              <w:t xml:space="preserve"> min</w:t>
            </w:r>
          </w:p>
        </w:tc>
      </w:tr>
      <w:tr w:rsidR="008447D5" w:rsidRPr="00034FC3" w14:paraId="2C0BA855" w14:textId="77777777" w:rsidTr="008340DC">
        <w:trPr>
          <w:trHeight w:val="548"/>
        </w:trPr>
        <w:tc>
          <w:tcPr>
            <w:tcW w:w="7985" w:type="dxa"/>
            <w:gridSpan w:val="6"/>
            <w:tcBorders>
              <w:left w:val="nil"/>
              <w:right w:val="nil"/>
            </w:tcBorders>
            <w:shd w:val="clear" w:color="auto" w:fill="auto"/>
          </w:tcPr>
          <w:p w14:paraId="3E99ABB8" w14:textId="72B7BAAB" w:rsidR="008447D5" w:rsidRDefault="008447D5" w:rsidP="008447D5">
            <w:pPr>
              <w:numPr>
                <w:ilvl w:val="0"/>
                <w:numId w:val="4"/>
              </w:numPr>
              <w:spacing w:before="60" w:after="60"/>
              <w:rPr>
                <w:rFonts w:eastAsia="Times New Roman"/>
              </w:rPr>
            </w:pPr>
            <w:r>
              <w:rPr>
                <w:rFonts w:eastAsia="Times New Roman"/>
              </w:rPr>
              <w:t>Next Steps</w:t>
            </w:r>
          </w:p>
          <w:p w14:paraId="14D60CDA" w14:textId="77777777" w:rsidR="008447D5" w:rsidRDefault="008447D5" w:rsidP="008447D5">
            <w:pPr>
              <w:pStyle w:val="ListParagraph"/>
              <w:numPr>
                <w:ilvl w:val="1"/>
                <w:numId w:val="14"/>
              </w:numPr>
              <w:rPr>
                <w:rFonts w:eastAsia="Times New Roman"/>
              </w:rPr>
            </w:pPr>
            <w:r>
              <w:rPr>
                <w:rFonts w:eastAsia="Times New Roman"/>
              </w:rPr>
              <w:t>Schedule Update</w:t>
            </w:r>
          </w:p>
          <w:p w14:paraId="50C8482D" w14:textId="6BE03ECC" w:rsidR="008447D5" w:rsidRDefault="008447D5" w:rsidP="008447D5">
            <w:pPr>
              <w:pStyle w:val="ListParagraph"/>
              <w:numPr>
                <w:ilvl w:val="1"/>
                <w:numId w:val="14"/>
              </w:numPr>
              <w:rPr>
                <w:rFonts w:eastAsia="Times New Roman"/>
              </w:rPr>
            </w:pPr>
            <w:r>
              <w:rPr>
                <w:rFonts w:eastAsia="Times New Roman"/>
              </w:rPr>
              <w:t xml:space="preserve">Revised </w:t>
            </w:r>
            <w:r w:rsidRPr="00CE665F">
              <w:rPr>
                <w:rFonts w:eastAsia="Times New Roman"/>
              </w:rPr>
              <w:t>CEQA Objectives</w:t>
            </w:r>
            <w:r>
              <w:rPr>
                <w:rFonts w:eastAsia="Times New Roman"/>
              </w:rPr>
              <w:t xml:space="preserve"> compare to NEPA pu</w:t>
            </w:r>
            <w:r w:rsidRPr="00CE665F">
              <w:rPr>
                <w:rFonts w:eastAsia="Times New Roman"/>
              </w:rPr>
              <w:t>rpose and need</w:t>
            </w:r>
          </w:p>
          <w:p w14:paraId="7CE93082" w14:textId="6B70A9D6" w:rsidR="008447D5" w:rsidRDefault="008447D5" w:rsidP="008447D5">
            <w:pPr>
              <w:pStyle w:val="ListParagraph"/>
              <w:ind w:left="1080"/>
              <w:rPr>
                <w:rFonts w:eastAsia="Times New Roman"/>
              </w:rPr>
            </w:pPr>
          </w:p>
        </w:tc>
        <w:tc>
          <w:tcPr>
            <w:tcW w:w="1710" w:type="dxa"/>
            <w:tcBorders>
              <w:left w:val="nil"/>
              <w:right w:val="nil"/>
            </w:tcBorders>
            <w:shd w:val="clear" w:color="auto" w:fill="auto"/>
          </w:tcPr>
          <w:p w14:paraId="18F6EB48" w14:textId="69F98F1A" w:rsidR="008447D5" w:rsidRDefault="008447D5" w:rsidP="008447D5">
            <w:pPr>
              <w:pStyle w:val="mainbodytext"/>
              <w:spacing w:before="60" w:after="60"/>
              <w:rPr>
                <w:color w:val="000000" w:themeColor="text1"/>
              </w:rPr>
            </w:pPr>
            <w:r>
              <w:rPr>
                <w:color w:val="000000" w:themeColor="text1"/>
              </w:rPr>
              <w:t>All</w:t>
            </w:r>
          </w:p>
        </w:tc>
        <w:tc>
          <w:tcPr>
            <w:tcW w:w="990" w:type="dxa"/>
            <w:tcBorders>
              <w:left w:val="nil"/>
              <w:right w:val="nil"/>
            </w:tcBorders>
            <w:shd w:val="clear" w:color="auto" w:fill="auto"/>
          </w:tcPr>
          <w:p w14:paraId="53ACECF7" w14:textId="20510285" w:rsidR="008447D5" w:rsidRDefault="008447D5" w:rsidP="008447D5">
            <w:pPr>
              <w:pStyle w:val="mainbodytext"/>
              <w:spacing w:before="60" w:after="60"/>
            </w:pPr>
            <w:r>
              <w:t>3 min</w:t>
            </w:r>
          </w:p>
        </w:tc>
      </w:tr>
    </w:tbl>
    <w:p w14:paraId="261EB759" w14:textId="77777777" w:rsidR="007378BB" w:rsidRDefault="007378BB" w:rsidP="00F64D50">
      <w:pPr>
        <w:rPr>
          <w:b/>
        </w:rPr>
      </w:pPr>
    </w:p>
    <w:sectPr w:rsidR="007378BB" w:rsidSect="00210974">
      <w:headerReference w:type="default" r:id="rId13"/>
      <w:footerReference w:type="default" r:id="rId14"/>
      <w:headerReference w:type="first" r:id="rId15"/>
      <w:footerReference w:type="first" r:id="rId16"/>
      <w:pgSz w:w="12240" w:h="15840" w:code="1"/>
      <w:pgMar w:top="245"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B475" w14:textId="77777777" w:rsidR="00381D41" w:rsidRDefault="00381D41" w:rsidP="009C4219">
      <w:r>
        <w:separator/>
      </w:r>
    </w:p>
  </w:endnote>
  <w:endnote w:type="continuationSeparator" w:id="0">
    <w:p w14:paraId="5522E265" w14:textId="77777777" w:rsidR="00381D41" w:rsidRDefault="00381D41"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7D67" w14:textId="4051A7B9" w:rsidR="001C1C3F" w:rsidRDefault="008A68DC" w:rsidP="008A68DC">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8B3EF3">
      <w:rPr>
        <w:rFonts w:ascii="Arial" w:hAnsi="Arial" w:cs="Arial"/>
        <w:noProof/>
        <w:color w:val="000000" w:themeColor="text1"/>
        <w:kern w:val="24"/>
        <w:sz w:val="17"/>
        <w:szCs w:val="17"/>
      </w:rPr>
      <w:t>10/13/2020</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A80355">
      <w:rPr>
        <w:rFonts w:ascii="Arial" w:hAnsi="Arial" w:cs="Arial"/>
        <w:noProof/>
        <w:color w:val="000000" w:themeColor="text1"/>
        <w:kern w:val="24"/>
        <w:sz w:val="17"/>
        <w:szCs w:val="17"/>
      </w:rPr>
      <w:t>AGENDA</w:t>
    </w:r>
    <w:r>
      <w:rPr>
        <w:rFonts w:ascii="Arial" w:hAnsi="Arial" w:cs="Arial"/>
        <w:color w:val="000000" w:themeColor="text1"/>
        <w:kern w:val="24"/>
        <w:sz w:val="17"/>
        <w:szCs w:val="17"/>
      </w:rPr>
      <w:t xml:space="preserve"> | </w:t>
    </w: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r w:rsidR="008447D5">
      <w:rPr>
        <w:rFonts w:ascii="Arial" w:hAnsi="Arial" w:cs="Arial"/>
        <w:noProof/>
        <w:color w:val="000000" w:themeColor="text1"/>
        <w:kern w:val="24"/>
        <w:sz w:val="17"/>
        <w:szCs w:val="17"/>
      </w:rPr>
      <w:t>202010132020</w:t>
    </w:r>
    <w:r w:rsidR="00FA3C71">
      <w:rPr>
        <w:rFonts w:ascii="Arial" w:hAnsi="Arial" w:cs="Arial"/>
        <w:noProof/>
        <w:sz w:val="17"/>
        <w:szCs w:val="17"/>
      </w:rPr>
      <w:t>_</w:t>
    </w:r>
    <w:r w:rsidR="008340DC">
      <w:rPr>
        <w:rFonts w:ascii="Arial" w:hAnsi="Arial" w:cs="Arial"/>
        <w:noProof/>
        <w:sz w:val="17"/>
        <w:szCs w:val="17"/>
      </w:rPr>
      <w:t xml:space="preserve">NEPA </w:t>
    </w:r>
    <w:r w:rsidR="00223186">
      <w:rPr>
        <w:rFonts w:ascii="Arial" w:hAnsi="Arial" w:cs="Arial"/>
        <w:noProof/>
        <w:sz w:val="17"/>
        <w:szCs w:val="17"/>
      </w:rPr>
      <w:t>Coordination</w:t>
    </w:r>
    <w:r w:rsidR="00FA3C71">
      <w:rPr>
        <w:rFonts w:ascii="Arial" w:hAnsi="Arial" w:cs="Arial"/>
        <w:noProof/>
        <w:sz w:val="17"/>
        <w:szCs w:val="17"/>
      </w:rPr>
      <w:t>-AGN</w:t>
    </w:r>
    <w:r>
      <w:rPr>
        <w:rFonts w:ascii="Arial" w:hAnsi="Arial" w:cs="Arial"/>
        <w:noProof/>
        <w:sz w:val="17"/>
        <w:szCs w:val="17"/>
      </w:rPr>
      <w:fldChar w:fldCharType="end"/>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410F8E">
      <w:rPr>
        <w:rFonts w:ascii="Arial" w:hAnsi="Arial" w:cs="Arial"/>
        <w:noProof/>
        <w:color w:val="000000" w:themeColor="text1"/>
        <w:kern w:val="24"/>
        <w:sz w:val="17"/>
        <w:szCs w:val="17"/>
      </w:rPr>
      <w:t>2</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410F8E">
      <w:rPr>
        <w:rFonts w:ascii="Arial" w:hAnsi="Arial" w:cs="Arial"/>
        <w:noProof/>
        <w:color w:val="000000" w:themeColor="text1"/>
        <w:kern w:val="24"/>
        <w:sz w:val="17"/>
        <w:szCs w:val="17"/>
      </w:rPr>
      <w:t>2</w:t>
    </w:r>
    <w:r>
      <w:rPr>
        <w:rFonts w:ascii="Arial" w:hAnsi="Arial" w:cs="Arial"/>
        <w:noProof/>
        <w:color w:val="000000" w:themeColor="text1"/>
        <w:kern w:val="24"/>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FE3F" w14:textId="77777777" w:rsidR="00EC4D5F" w:rsidRDefault="00EC4D5F" w:rsidP="00EC4D5F"/>
  <w:p w14:paraId="5C909D03" w14:textId="3CC951A6" w:rsidR="00EC4D5F" w:rsidRPr="00742B50" w:rsidRDefault="00EC4D5F" w:rsidP="00EC4D5F">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8B3EF3">
      <w:rPr>
        <w:rFonts w:ascii="Arial" w:hAnsi="Arial" w:cs="Arial"/>
        <w:noProof/>
        <w:color w:val="000000" w:themeColor="text1"/>
        <w:kern w:val="24"/>
        <w:sz w:val="17"/>
        <w:szCs w:val="17"/>
      </w:rPr>
      <w:t>10/13/2020</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Pr>
        <w:rFonts w:ascii="Arial" w:hAnsi="Arial" w:cs="Arial"/>
        <w:noProof/>
        <w:color w:val="000000" w:themeColor="text1"/>
        <w:kern w:val="24"/>
        <w:sz w:val="17"/>
        <w:szCs w:val="17"/>
      </w:rPr>
      <w:t>AGENDA</w:t>
    </w:r>
    <w:r>
      <w:rPr>
        <w:rFonts w:ascii="Arial" w:hAnsi="Arial" w:cs="Arial"/>
        <w:color w:val="000000" w:themeColor="text1"/>
        <w:kern w:val="24"/>
        <w:sz w:val="17"/>
        <w:szCs w:val="17"/>
      </w:rPr>
      <w:t xml:space="preserve"> | </w:t>
    </w: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r w:rsidR="008447D5">
      <w:rPr>
        <w:rFonts w:ascii="Arial" w:hAnsi="Arial" w:cs="Arial"/>
        <w:noProof/>
        <w:color w:val="000000" w:themeColor="text1"/>
        <w:kern w:val="24"/>
        <w:sz w:val="17"/>
        <w:szCs w:val="17"/>
      </w:rPr>
      <w:t>202010132020</w:t>
    </w:r>
    <w:r w:rsidR="00FA3C71">
      <w:rPr>
        <w:rFonts w:ascii="Arial" w:hAnsi="Arial" w:cs="Arial"/>
        <w:noProof/>
        <w:sz w:val="17"/>
        <w:szCs w:val="17"/>
      </w:rPr>
      <w:t>_</w:t>
    </w:r>
    <w:r w:rsidR="00106E26">
      <w:rPr>
        <w:rFonts w:ascii="Arial" w:hAnsi="Arial" w:cs="Arial"/>
        <w:noProof/>
        <w:sz w:val="17"/>
        <w:szCs w:val="17"/>
      </w:rPr>
      <w:t xml:space="preserve">NEPA </w:t>
    </w:r>
    <w:r w:rsidR="00223186">
      <w:rPr>
        <w:rFonts w:ascii="Arial" w:hAnsi="Arial" w:cs="Arial"/>
        <w:noProof/>
        <w:sz w:val="17"/>
        <w:szCs w:val="17"/>
      </w:rPr>
      <w:t>Coordination</w:t>
    </w:r>
    <w:r w:rsidR="00106E26">
      <w:rPr>
        <w:rFonts w:ascii="Arial" w:hAnsi="Arial" w:cs="Arial"/>
        <w:noProof/>
        <w:sz w:val="17"/>
        <w:szCs w:val="17"/>
      </w:rPr>
      <w:t>-</w:t>
    </w:r>
    <w:r w:rsidR="00FA3C71">
      <w:rPr>
        <w:rFonts w:ascii="Arial" w:hAnsi="Arial" w:cs="Arial"/>
        <w:noProof/>
        <w:sz w:val="17"/>
        <w:szCs w:val="17"/>
      </w:rPr>
      <w:t>AGN</w:t>
    </w:r>
    <w:r>
      <w:rPr>
        <w:rFonts w:ascii="Arial" w:hAnsi="Arial" w:cs="Arial"/>
        <w:noProof/>
        <w:sz w:val="17"/>
        <w:szCs w:val="17"/>
      </w:rPr>
      <w:fldChar w:fldCharType="end"/>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410F8E">
      <w:rPr>
        <w:rFonts w:ascii="Arial" w:hAnsi="Arial" w:cs="Arial"/>
        <w:noProof/>
        <w:color w:val="000000" w:themeColor="text1"/>
        <w:kern w:val="24"/>
        <w:sz w:val="17"/>
        <w:szCs w:val="17"/>
      </w:rPr>
      <w:t>1</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410F8E">
      <w:rPr>
        <w:rFonts w:ascii="Arial" w:hAnsi="Arial" w:cs="Arial"/>
        <w:noProof/>
        <w:color w:val="000000" w:themeColor="text1"/>
        <w:kern w:val="24"/>
        <w:sz w:val="17"/>
        <w:szCs w:val="17"/>
      </w:rPr>
      <w:t>2</w:t>
    </w:r>
    <w:r>
      <w:rPr>
        <w:rFonts w:ascii="Arial" w:hAnsi="Arial" w:cs="Arial"/>
        <w:noProof/>
        <w:color w:val="000000" w:themeColor="text1"/>
        <w:kern w:val="24"/>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6431" w14:textId="77777777" w:rsidR="00381D41" w:rsidRDefault="00381D41" w:rsidP="009C4219">
      <w:r>
        <w:separator/>
      </w:r>
    </w:p>
  </w:footnote>
  <w:footnote w:type="continuationSeparator" w:id="0">
    <w:p w14:paraId="1C84AD21" w14:textId="77777777" w:rsidR="00381D41" w:rsidRDefault="00381D41" w:rsidP="009C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7D65" w14:textId="77777777" w:rsidR="009F40EE" w:rsidRDefault="009F40EE" w:rsidP="009F40EE">
    <w:r>
      <w:rPr>
        <w:noProof/>
        <w:lang w:bidi="ar-SA"/>
      </w:rPr>
      <mc:AlternateContent>
        <mc:Choice Requires="wpg">
          <w:drawing>
            <wp:anchor distT="0" distB="0" distL="114300" distR="114300" simplePos="0" relativeHeight="251659264" behindDoc="0" locked="0" layoutInCell="1" allowOverlap="1" wp14:anchorId="1FAF7D88" wp14:editId="1FAF7D89">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C"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D"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8"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BsMA&#10;AADaAAAADwAAAGRycy9kb3ducmV2LnhtbESPT2vCQBTE70K/w/IKvemmQaREVymFYg6hoPXi7ZF9&#10;JqHZt+nu5k/76V1B8DjMzG+YzW4yrRjI+caygtdFAoK4tLrhSsHp+3P+BsIHZI2tZVLwRx5226fZ&#10;BjNtRz7QcAyViBD2GSqoQ+gyKX1Zk0G/sB1x9C7WGQxRukpqh2OEm1amSbKSBhuOCzV29FFT+XPs&#10;jYLRdl9Fnxftcl+ci183Sr78S6Venqf3NYhAU3iE7+1cK0jhdiXe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BsMAAADaAAAADwAAAAAAAAAAAAAAAACYAgAAZHJzL2Rv&#10;d25yZXYueG1sUEsFBgAAAAAEAAQA9QAAAIgDAAAAAA==&#10;" fillcolor="black [3213]" stroked="f" strokeweight="2pt">
                <v:textbox>
                  <w:txbxContent>
                    <w:p w14:paraId="1FAF7D8C" w14:textId="77777777" w:rsidR="009F40EE" w:rsidRDefault="009F40EE"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C/8MA&#10;AADaAAAADwAAAGRycy9kb3ducmV2LnhtbESPX2vCMBTF3wW/Q7jCXsaaurExqlFEEPYgFLWw12tz&#10;15Y1NzXJ2rpPbwYDHw/nz4+zXI+mFT0531hWME9SEMSl1Q1XCorT7ukdhA/IGlvLpOBKHtar6WSJ&#10;mbYDH6g/hkrEEfYZKqhD6DIpfVmTQZ/Yjjh6X9YZDFG6SmqHQxw3rXxO0zdpsOFIqLGjbU3l9/HH&#10;RMg4PMqXy+A+f9ttkZf2vM+dU+phNm4WIAKN4R7+b39oBa/wdy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C/8MAAADaAAAADwAAAAAAAAAAAAAAAACYAgAAZHJzL2Rv&#10;d25yZXYueG1sUEsFBgAAAAAEAAQA9QAAAIgDAAAAAA==&#10;" fillcolor="#1c6194 [2405]" stroked="f" strokeweight="2pt">
                <v:textbox>
                  <w:txbxContent>
                    <w:p w14:paraId="1FAF7D8D" w14:textId="77777777" w:rsidR="009F40EE" w:rsidRDefault="009F40EE" w:rsidP="009F40EE">
                      <w:pPr>
                        <w:rPr>
                          <w:rFonts w:eastAsia="Times New Roman"/>
                        </w:rPr>
                      </w:pPr>
                    </w:p>
                  </w:txbxContent>
                </v:textbox>
              </v:rect>
            </v:group>
          </w:pict>
        </mc:Fallback>
      </mc:AlternateContent>
    </w:r>
  </w:p>
  <w:p w14:paraId="1FAF7D66" w14:textId="77777777" w:rsidR="00F73CBF" w:rsidRDefault="00F73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7D68" w14:textId="77777777" w:rsidR="00E23496" w:rsidRDefault="00E23496">
    <w:pPr>
      <w:pStyle w:val="Header"/>
    </w:pPr>
    <w:r>
      <w:rPr>
        <w:noProof/>
        <w:lang w:bidi="ar-SA"/>
      </w:rPr>
      <mc:AlternateContent>
        <mc:Choice Requires="wpg">
          <w:drawing>
            <wp:anchor distT="0" distB="0" distL="114300" distR="114300" simplePos="0" relativeHeight="251661312" behindDoc="0" locked="0" layoutInCell="1" allowOverlap="1" wp14:anchorId="1FAF7D8A" wp14:editId="1FAF7D8B">
              <wp:simplePos x="0" y="0"/>
              <wp:positionH relativeFrom="column">
                <wp:posOffset>-436880</wp:posOffset>
              </wp:positionH>
              <wp:positionV relativeFrom="paragraph">
                <wp:posOffset>-272746</wp:posOffset>
              </wp:positionV>
              <wp:extent cx="7851775" cy="52387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6"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E" w14:textId="77777777" w:rsidR="00E23496" w:rsidRDefault="00E23496" w:rsidP="00E23496">
                            <w:pPr>
                              <w:rPr>
                                <w:rFonts w:eastAsia="Times New Roman"/>
                              </w:rPr>
                            </w:pPr>
                          </w:p>
                        </w:txbxContent>
                      </wps:txbx>
                      <wps:bodyPr rot="0" vert="horz" wrap="square" lIns="91440" tIns="45720" rIns="91440" bIns="45720" anchor="ctr" anchorCtr="0" upright="1">
                        <a:noAutofit/>
                      </wps:bodyPr>
                    </wps:wsp>
                    <wps:wsp>
                      <wps:cNvPr id="3"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F" w14:textId="77777777" w:rsidR="00E23496" w:rsidRDefault="00E23496" w:rsidP="00E23496">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A" id="_x0000_s1029" style="position:absolute;margin-left:-34.4pt;margin-top:-21.5pt;width:618.25pt;height:41.25pt;z-index:251661312;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">
              <v:rect id="Rectangle 4" o:spid="_x0000_s1030"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dBcMA&#10;AADaAAAADwAAAGRycy9kb3ducmV2LnhtbESPzWrDMBCE74W+g9hCb7WcUExxooQQKPHBBJrmktti&#10;bWwTa+VK8k/79FGh0OMwM98w6+1sOjGS861lBYskBUFcWd1yreD8+f7yBsIHZI2dZVLwTR62m8eH&#10;NebaTvxB4ynUIkLY56igCaHPpfRVQwZ9Ynvi6F2tMxiidLXUDqcIN51cpmkmDbYcFxrsad9QdTsN&#10;RsFk+2M5FGX3eigv5ZebJF9/pFLPT/NuBSLQHP7Df+1CK8jg90q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udBcMAAADaAAAADwAAAAAAAAAAAAAAAACYAgAAZHJzL2Rv&#10;d25yZXYueG1sUEsFBgAAAAAEAAQA9QAAAIgDAAAAAA==&#10;" fillcolor="black [3213]" stroked="f" strokeweight="2pt">
                <v:textbox>
                  <w:txbxContent>
                    <w:p w14:paraId="1FAF7D8E" w14:textId="77777777" w:rsidR="00E23496" w:rsidRDefault="00E23496" w:rsidP="00E23496">
                      <w:pPr>
                        <w:rPr>
                          <w:rFonts w:eastAsia="Times New Roman"/>
                        </w:rPr>
                      </w:pPr>
                    </w:p>
                  </w:txbxContent>
                </v:textbox>
              </v:rect>
              <v:rect id="Rectangle 8" o:spid="_x0000_s1031"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EMEA&#10;AADaAAAADwAAAGRycy9kb3ducmV2LnhtbESPzYrCMBSF94LvEK4wG9F0FESqUUQYcCHIaMHttbm2&#10;xeamJtF25uknA4LLw/n5OMt1Z2rxJOcrywo+xwkI4tzqigsF2elrNAfhA7LG2jIp+CEP61W/t8RU&#10;25a/6XkMhYgj7FNUUIbQpFL6vCSDfmwb4uhdrTMYonSF1A7bOG5qOUmSmTRYcSSU2NC2pPx2fJgI&#10;6dqhnN5bd/6tt9kht5f9wTmlPgbdZgEiUBfe4Vd7pxVM4f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fxDBAAAA2gAAAA8AAAAAAAAAAAAAAAAAmAIAAGRycy9kb3du&#10;cmV2LnhtbFBLBQYAAAAABAAEAPUAAACGAwAAAAA=&#10;" fillcolor="#1c6194 [2405]" stroked="f" strokeweight="2pt">
                <v:textbox>
                  <w:txbxContent>
                    <w:p w14:paraId="1FAF7D8F" w14:textId="77777777" w:rsidR="00E23496" w:rsidRDefault="00E23496" w:rsidP="00E23496">
                      <w:pPr>
                        <w:rPr>
                          <w:rFonts w:eastAsia="Times New Roman"/>
                        </w:rP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242"/>
    <w:multiLevelType w:val="hybridMultilevel"/>
    <w:tmpl w:val="6318FF5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B99"/>
    <w:multiLevelType w:val="hybridMultilevel"/>
    <w:tmpl w:val="62A25F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B48"/>
    <w:multiLevelType w:val="hybridMultilevel"/>
    <w:tmpl w:val="3366588E"/>
    <w:lvl w:ilvl="0" w:tplc="0A745228">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F721A"/>
    <w:multiLevelType w:val="hybridMultilevel"/>
    <w:tmpl w:val="61FA42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07B7E"/>
    <w:multiLevelType w:val="hybridMultilevel"/>
    <w:tmpl w:val="3972347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8" w15:restartNumberingAfterBreak="0">
    <w:nsid w:val="2AC7456E"/>
    <w:multiLevelType w:val="hybridMultilevel"/>
    <w:tmpl w:val="803E3DA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67B2F"/>
    <w:multiLevelType w:val="hybridMultilevel"/>
    <w:tmpl w:val="D602AED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299C9054">
      <w:start w:val="2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35D5D"/>
    <w:multiLevelType w:val="hybridMultilevel"/>
    <w:tmpl w:val="90B8482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4A8E"/>
    <w:multiLevelType w:val="hybridMultilevel"/>
    <w:tmpl w:val="62A25F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B6ECC"/>
    <w:multiLevelType w:val="hybridMultilevel"/>
    <w:tmpl w:val="30E2BCD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740A8"/>
    <w:multiLevelType w:val="hybridMultilevel"/>
    <w:tmpl w:val="19287DB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765E9"/>
    <w:multiLevelType w:val="hybridMultilevel"/>
    <w:tmpl w:val="CD8CF73C"/>
    <w:lvl w:ilvl="0" w:tplc="0409001B">
      <w:start w:val="1"/>
      <w:numFmt w:val="lowerRoman"/>
      <w:lvlText w:val="%1."/>
      <w:lvlJc w:val="right"/>
      <w:pPr>
        <w:ind w:left="1390" w:hanging="180"/>
      </w:p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15" w15:restartNumberingAfterBreak="0">
    <w:nsid w:val="5D147FBA"/>
    <w:multiLevelType w:val="hybridMultilevel"/>
    <w:tmpl w:val="A1F0F80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104A1"/>
    <w:multiLevelType w:val="hybridMultilevel"/>
    <w:tmpl w:val="46E2A12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D13E3"/>
    <w:multiLevelType w:val="hybridMultilevel"/>
    <w:tmpl w:val="CB86914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2"/>
  </w:num>
  <w:num w:numId="6">
    <w:abstractNumId w:val="10"/>
  </w:num>
  <w:num w:numId="7">
    <w:abstractNumId w:val="4"/>
  </w:num>
  <w:num w:numId="8">
    <w:abstractNumId w:val="13"/>
  </w:num>
  <w:num w:numId="9">
    <w:abstractNumId w:val="15"/>
  </w:num>
  <w:num w:numId="10">
    <w:abstractNumId w:val="2"/>
  </w:num>
  <w:num w:numId="11">
    <w:abstractNumId w:val="1"/>
  </w:num>
  <w:num w:numId="12">
    <w:abstractNumId w:val="11"/>
  </w:num>
  <w:num w:numId="13">
    <w:abstractNumId w:val="3"/>
  </w:num>
  <w:num w:numId="14">
    <w:abstractNumId w:val="17"/>
  </w:num>
  <w:num w:numId="15">
    <w:abstractNumId w:val="16"/>
  </w:num>
  <w:num w:numId="16">
    <w:abstractNumId w:val="9"/>
  </w:num>
  <w:num w:numId="17">
    <w:abstractNumId w:val="0"/>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00999"/>
    <w:rsid w:val="000077ED"/>
    <w:rsid w:val="000123AD"/>
    <w:rsid w:val="00022464"/>
    <w:rsid w:val="00025E3A"/>
    <w:rsid w:val="0003163C"/>
    <w:rsid w:val="00032995"/>
    <w:rsid w:val="00034FC3"/>
    <w:rsid w:val="00035139"/>
    <w:rsid w:val="00037F2A"/>
    <w:rsid w:val="0004623B"/>
    <w:rsid w:val="00046368"/>
    <w:rsid w:val="00047203"/>
    <w:rsid w:val="00056988"/>
    <w:rsid w:val="000602B5"/>
    <w:rsid w:val="000610B8"/>
    <w:rsid w:val="000619AC"/>
    <w:rsid w:val="00071883"/>
    <w:rsid w:val="0008528A"/>
    <w:rsid w:val="00092752"/>
    <w:rsid w:val="00092F84"/>
    <w:rsid w:val="00095629"/>
    <w:rsid w:val="000A32D4"/>
    <w:rsid w:val="000A391D"/>
    <w:rsid w:val="000B61D8"/>
    <w:rsid w:val="000B6ADD"/>
    <w:rsid w:val="000B7124"/>
    <w:rsid w:val="000B7569"/>
    <w:rsid w:val="000D2A6E"/>
    <w:rsid w:val="000D2C08"/>
    <w:rsid w:val="000D5BDD"/>
    <w:rsid w:val="000D68FA"/>
    <w:rsid w:val="000F2F2F"/>
    <w:rsid w:val="001039A5"/>
    <w:rsid w:val="001045A3"/>
    <w:rsid w:val="00105F6E"/>
    <w:rsid w:val="00106E26"/>
    <w:rsid w:val="00106EC8"/>
    <w:rsid w:val="00110B5D"/>
    <w:rsid w:val="001141CA"/>
    <w:rsid w:val="00116643"/>
    <w:rsid w:val="00117B3D"/>
    <w:rsid w:val="00122DD4"/>
    <w:rsid w:val="00133CBD"/>
    <w:rsid w:val="001363E9"/>
    <w:rsid w:val="00140812"/>
    <w:rsid w:val="00141A82"/>
    <w:rsid w:val="0015007A"/>
    <w:rsid w:val="00152E74"/>
    <w:rsid w:val="001614A2"/>
    <w:rsid w:val="00167A54"/>
    <w:rsid w:val="00173468"/>
    <w:rsid w:val="0017577E"/>
    <w:rsid w:val="00180BC8"/>
    <w:rsid w:val="001827DF"/>
    <w:rsid w:val="00183273"/>
    <w:rsid w:val="00184587"/>
    <w:rsid w:val="00186E0E"/>
    <w:rsid w:val="00195DA7"/>
    <w:rsid w:val="00196C7D"/>
    <w:rsid w:val="00197C40"/>
    <w:rsid w:val="001B34F3"/>
    <w:rsid w:val="001B370C"/>
    <w:rsid w:val="001B50DA"/>
    <w:rsid w:val="001B780A"/>
    <w:rsid w:val="001C1C3F"/>
    <w:rsid w:val="001C678D"/>
    <w:rsid w:val="001E03D2"/>
    <w:rsid w:val="001F1B8A"/>
    <w:rsid w:val="001F439A"/>
    <w:rsid w:val="001F4F58"/>
    <w:rsid w:val="001F7D70"/>
    <w:rsid w:val="00201448"/>
    <w:rsid w:val="002022E9"/>
    <w:rsid w:val="00210974"/>
    <w:rsid w:val="0021356A"/>
    <w:rsid w:val="0021370C"/>
    <w:rsid w:val="002154FE"/>
    <w:rsid w:val="002175BD"/>
    <w:rsid w:val="00223186"/>
    <w:rsid w:val="00224FFA"/>
    <w:rsid w:val="002312B6"/>
    <w:rsid w:val="00242622"/>
    <w:rsid w:val="002453D1"/>
    <w:rsid w:val="0025077E"/>
    <w:rsid w:val="002533CA"/>
    <w:rsid w:val="002548DC"/>
    <w:rsid w:val="00257325"/>
    <w:rsid w:val="0026069F"/>
    <w:rsid w:val="00262C98"/>
    <w:rsid w:val="00265943"/>
    <w:rsid w:val="002865CC"/>
    <w:rsid w:val="00294C3B"/>
    <w:rsid w:val="00295B57"/>
    <w:rsid w:val="002B607C"/>
    <w:rsid w:val="002C06D3"/>
    <w:rsid w:val="002C42E3"/>
    <w:rsid w:val="002D3BF3"/>
    <w:rsid w:val="002D6BBA"/>
    <w:rsid w:val="002E0234"/>
    <w:rsid w:val="002E5888"/>
    <w:rsid w:val="002F1F2C"/>
    <w:rsid w:val="002F2AE2"/>
    <w:rsid w:val="002F330A"/>
    <w:rsid w:val="00302D73"/>
    <w:rsid w:val="00312754"/>
    <w:rsid w:val="00320D14"/>
    <w:rsid w:val="00330BF7"/>
    <w:rsid w:val="00333E64"/>
    <w:rsid w:val="003415DD"/>
    <w:rsid w:val="00355777"/>
    <w:rsid w:val="00361E97"/>
    <w:rsid w:val="00365A60"/>
    <w:rsid w:val="00365E56"/>
    <w:rsid w:val="00371F96"/>
    <w:rsid w:val="0037346D"/>
    <w:rsid w:val="00380300"/>
    <w:rsid w:val="003810F8"/>
    <w:rsid w:val="00381D41"/>
    <w:rsid w:val="00395AC4"/>
    <w:rsid w:val="003A134B"/>
    <w:rsid w:val="003A2D65"/>
    <w:rsid w:val="003A5CC4"/>
    <w:rsid w:val="003B00DF"/>
    <w:rsid w:val="003B511C"/>
    <w:rsid w:val="003C0267"/>
    <w:rsid w:val="003C3016"/>
    <w:rsid w:val="003D3D51"/>
    <w:rsid w:val="003D5F97"/>
    <w:rsid w:val="003E003F"/>
    <w:rsid w:val="003F70C1"/>
    <w:rsid w:val="0040299A"/>
    <w:rsid w:val="00407AF6"/>
    <w:rsid w:val="00410F8E"/>
    <w:rsid w:val="00414DE5"/>
    <w:rsid w:val="00416EF4"/>
    <w:rsid w:val="00420AFF"/>
    <w:rsid w:val="00421054"/>
    <w:rsid w:val="004254A6"/>
    <w:rsid w:val="00430A14"/>
    <w:rsid w:val="00436F3C"/>
    <w:rsid w:val="00451440"/>
    <w:rsid w:val="00452E25"/>
    <w:rsid w:val="004601F8"/>
    <w:rsid w:val="00473DBE"/>
    <w:rsid w:val="00480D8C"/>
    <w:rsid w:val="00490462"/>
    <w:rsid w:val="004909BD"/>
    <w:rsid w:val="00492193"/>
    <w:rsid w:val="004937A8"/>
    <w:rsid w:val="004A4198"/>
    <w:rsid w:val="004C7B39"/>
    <w:rsid w:val="004D4242"/>
    <w:rsid w:val="004D7101"/>
    <w:rsid w:val="004E6E53"/>
    <w:rsid w:val="00506C7D"/>
    <w:rsid w:val="00511F20"/>
    <w:rsid w:val="00513D68"/>
    <w:rsid w:val="005200FD"/>
    <w:rsid w:val="00523DE1"/>
    <w:rsid w:val="005311DB"/>
    <w:rsid w:val="00552206"/>
    <w:rsid w:val="00553EAD"/>
    <w:rsid w:val="00556422"/>
    <w:rsid w:val="005615A9"/>
    <w:rsid w:val="005617C4"/>
    <w:rsid w:val="00561D83"/>
    <w:rsid w:val="00564036"/>
    <w:rsid w:val="00580BA7"/>
    <w:rsid w:val="00582BC0"/>
    <w:rsid w:val="00590BE9"/>
    <w:rsid w:val="005913F5"/>
    <w:rsid w:val="00592AD0"/>
    <w:rsid w:val="0059454E"/>
    <w:rsid w:val="005A5CCD"/>
    <w:rsid w:val="005B521D"/>
    <w:rsid w:val="005C1D72"/>
    <w:rsid w:val="005D130E"/>
    <w:rsid w:val="005D1C95"/>
    <w:rsid w:val="005D35BF"/>
    <w:rsid w:val="005E0B15"/>
    <w:rsid w:val="005E2C3B"/>
    <w:rsid w:val="005E601C"/>
    <w:rsid w:val="005F3F32"/>
    <w:rsid w:val="005F4009"/>
    <w:rsid w:val="005F547B"/>
    <w:rsid w:val="00602B08"/>
    <w:rsid w:val="00602FD7"/>
    <w:rsid w:val="00606FD8"/>
    <w:rsid w:val="00623569"/>
    <w:rsid w:val="00625CB7"/>
    <w:rsid w:val="00635769"/>
    <w:rsid w:val="00643163"/>
    <w:rsid w:val="006523E6"/>
    <w:rsid w:val="0065677B"/>
    <w:rsid w:val="00664935"/>
    <w:rsid w:val="006725F6"/>
    <w:rsid w:val="0067426B"/>
    <w:rsid w:val="0067743E"/>
    <w:rsid w:val="00684C0C"/>
    <w:rsid w:val="00690547"/>
    <w:rsid w:val="00693724"/>
    <w:rsid w:val="006A7B07"/>
    <w:rsid w:val="006B46EF"/>
    <w:rsid w:val="006B496B"/>
    <w:rsid w:val="006B5618"/>
    <w:rsid w:val="006B5FB8"/>
    <w:rsid w:val="006B7CCE"/>
    <w:rsid w:val="006C1709"/>
    <w:rsid w:val="006C619A"/>
    <w:rsid w:val="006C690C"/>
    <w:rsid w:val="006E174D"/>
    <w:rsid w:val="006E1A3D"/>
    <w:rsid w:val="00714D24"/>
    <w:rsid w:val="0071544E"/>
    <w:rsid w:val="00721FBA"/>
    <w:rsid w:val="00725E72"/>
    <w:rsid w:val="0072743F"/>
    <w:rsid w:val="00730705"/>
    <w:rsid w:val="007335E0"/>
    <w:rsid w:val="00735FB8"/>
    <w:rsid w:val="007378BB"/>
    <w:rsid w:val="00751BC4"/>
    <w:rsid w:val="0075682C"/>
    <w:rsid w:val="0076157C"/>
    <w:rsid w:val="00762F02"/>
    <w:rsid w:val="007679C9"/>
    <w:rsid w:val="00771220"/>
    <w:rsid w:val="00772284"/>
    <w:rsid w:val="0077733C"/>
    <w:rsid w:val="00780B75"/>
    <w:rsid w:val="00785072"/>
    <w:rsid w:val="007865CE"/>
    <w:rsid w:val="00787D46"/>
    <w:rsid w:val="00792475"/>
    <w:rsid w:val="007929F1"/>
    <w:rsid w:val="007A10DF"/>
    <w:rsid w:val="007A1297"/>
    <w:rsid w:val="007A6501"/>
    <w:rsid w:val="007B0DEF"/>
    <w:rsid w:val="007B42F7"/>
    <w:rsid w:val="007C1641"/>
    <w:rsid w:val="007C406F"/>
    <w:rsid w:val="007C4CD0"/>
    <w:rsid w:val="007D4B9E"/>
    <w:rsid w:val="007D6E64"/>
    <w:rsid w:val="007E097C"/>
    <w:rsid w:val="007E5F23"/>
    <w:rsid w:val="007E634A"/>
    <w:rsid w:val="007E75CD"/>
    <w:rsid w:val="00803113"/>
    <w:rsid w:val="00805313"/>
    <w:rsid w:val="00811F45"/>
    <w:rsid w:val="008133EB"/>
    <w:rsid w:val="0081479E"/>
    <w:rsid w:val="00825798"/>
    <w:rsid w:val="00833F01"/>
    <w:rsid w:val="008340DC"/>
    <w:rsid w:val="008447D5"/>
    <w:rsid w:val="00846746"/>
    <w:rsid w:val="008545F6"/>
    <w:rsid w:val="008675E5"/>
    <w:rsid w:val="008772EF"/>
    <w:rsid w:val="008809E6"/>
    <w:rsid w:val="00881780"/>
    <w:rsid w:val="008828B8"/>
    <w:rsid w:val="00891C15"/>
    <w:rsid w:val="008A09A3"/>
    <w:rsid w:val="008A1365"/>
    <w:rsid w:val="008A1EDE"/>
    <w:rsid w:val="008A2AC6"/>
    <w:rsid w:val="008A604C"/>
    <w:rsid w:val="008A68DC"/>
    <w:rsid w:val="008A6FAD"/>
    <w:rsid w:val="008B3EF3"/>
    <w:rsid w:val="008B4C61"/>
    <w:rsid w:val="008C04E3"/>
    <w:rsid w:val="008C2059"/>
    <w:rsid w:val="008D17AF"/>
    <w:rsid w:val="008D4D4E"/>
    <w:rsid w:val="008E718D"/>
    <w:rsid w:val="008F57A3"/>
    <w:rsid w:val="008F613A"/>
    <w:rsid w:val="008F6460"/>
    <w:rsid w:val="008F6CA2"/>
    <w:rsid w:val="00922890"/>
    <w:rsid w:val="009265BA"/>
    <w:rsid w:val="00935555"/>
    <w:rsid w:val="00936A4B"/>
    <w:rsid w:val="00936DDB"/>
    <w:rsid w:val="0094389D"/>
    <w:rsid w:val="009548D1"/>
    <w:rsid w:val="00970EEC"/>
    <w:rsid w:val="009762A9"/>
    <w:rsid w:val="00983221"/>
    <w:rsid w:val="009851FA"/>
    <w:rsid w:val="00986144"/>
    <w:rsid w:val="00987E25"/>
    <w:rsid w:val="0099522A"/>
    <w:rsid w:val="009A3B18"/>
    <w:rsid w:val="009A5409"/>
    <w:rsid w:val="009B1683"/>
    <w:rsid w:val="009C4219"/>
    <w:rsid w:val="009D01C7"/>
    <w:rsid w:val="009D5211"/>
    <w:rsid w:val="009E5B29"/>
    <w:rsid w:val="009E7410"/>
    <w:rsid w:val="009F080F"/>
    <w:rsid w:val="009F234D"/>
    <w:rsid w:val="009F3375"/>
    <w:rsid w:val="009F40EE"/>
    <w:rsid w:val="00A03302"/>
    <w:rsid w:val="00A03553"/>
    <w:rsid w:val="00A061B1"/>
    <w:rsid w:val="00A1048C"/>
    <w:rsid w:val="00A10967"/>
    <w:rsid w:val="00A42809"/>
    <w:rsid w:val="00A6254B"/>
    <w:rsid w:val="00A674EB"/>
    <w:rsid w:val="00A70943"/>
    <w:rsid w:val="00A71256"/>
    <w:rsid w:val="00A744B5"/>
    <w:rsid w:val="00A77AA2"/>
    <w:rsid w:val="00A80355"/>
    <w:rsid w:val="00AA5624"/>
    <w:rsid w:val="00AB1E87"/>
    <w:rsid w:val="00AB3283"/>
    <w:rsid w:val="00AC234E"/>
    <w:rsid w:val="00AC7C1A"/>
    <w:rsid w:val="00AD22EC"/>
    <w:rsid w:val="00AE17CD"/>
    <w:rsid w:val="00AE1C7C"/>
    <w:rsid w:val="00AE2948"/>
    <w:rsid w:val="00AE4F56"/>
    <w:rsid w:val="00AF4A24"/>
    <w:rsid w:val="00AF5D9F"/>
    <w:rsid w:val="00AF783F"/>
    <w:rsid w:val="00B106AF"/>
    <w:rsid w:val="00B22D91"/>
    <w:rsid w:val="00B353A1"/>
    <w:rsid w:val="00B40E47"/>
    <w:rsid w:val="00B41BAB"/>
    <w:rsid w:val="00B51F4E"/>
    <w:rsid w:val="00B54F77"/>
    <w:rsid w:val="00B5737B"/>
    <w:rsid w:val="00B62862"/>
    <w:rsid w:val="00B711DF"/>
    <w:rsid w:val="00B73436"/>
    <w:rsid w:val="00B74314"/>
    <w:rsid w:val="00B8129D"/>
    <w:rsid w:val="00B8149C"/>
    <w:rsid w:val="00B81EEF"/>
    <w:rsid w:val="00B87E16"/>
    <w:rsid w:val="00B93C54"/>
    <w:rsid w:val="00B9402A"/>
    <w:rsid w:val="00B94435"/>
    <w:rsid w:val="00BA0712"/>
    <w:rsid w:val="00BA26E5"/>
    <w:rsid w:val="00BA6F31"/>
    <w:rsid w:val="00BB49D8"/>
    <w:rsid w:val="00BB7905"/>
    <w:rsid w:val="00BB7DC8"/>
    <w:rsid w:val="00BD02E9"/>
    <w:rsid w:val="00BD2049"/>
    <w:rsid w:val="00BE2769"/>
    <w:rsid w:val="00BE3E4C"/>
    <w:rsid w:val="00BE5347"/>
    <w:rsid w:val="00BF02FC"/>
    <w:rsid w:val="00BF565E"/>
    <w:rsid w:val="00C00FB1"/>
    <w:rsid w:val="00C1409B"/>
    <w:rsid w:val="00C20FFD"/>
    <w:rsid w:val="00C244DF"/>
    <w:rsid w:val="00C26463"/>
    <w:rsid w:val="00C279F7"/>
    <w:rsid w:val="00C37B45"/>
    <w:rsid w:val="00C42A5A"/>
    <w:rsid w:val="00C44ECA"/>
    <w:rsid w:val="00C70D3F"/>
    <w:rsid w:val="00C74D70"/>
    <w:rsid w:val="00C81A6B"/>
    <w:rsid w:val="00C81C80"/>
    <w:rsid w:val="00C86050"/>
    <w:rsid w:val="00C94AEA"/>
    <w:rsid w:val="00CA27F2"/>
    <w:rsid w:val="00CA529A"/>
    <w:rsid w:val="00CA7B4B"/>
    <w:rsid w:val="00CC465D"/>
    <w:rsid w:val="00CD0FD4"/>
    <w:rsid w:val="00CD1672"/>
    <w:rsid w:val="00CD53A4"/>
    <w:rsid w:val="00CD5B46"/>
    <w:rsid w:val="00CD6710"/>
    <w:rsid w:val="00CD7A61"/>
    <w:rsid w:val="00CE459D"/>
    <w:rsid w:val="00CE665F"/>
    <w:rsid w:val="00CF4F5E"/>
    <w:rsid w:val="00D1238C"/>
    <w:rsid w:val="00D15C6B"/>
    <w:rsid w:val="00D17DC5"/>
    <w:rsid w:val="00D21664"/>
    <w:rsid w:val="00D23471"/>
    <w:rsid w:val="00D24A0A"/>
    <w:rsid w:val="00D30237"/>
    <w:rsid w:val="00D33A86"/>
    <w:rsid w:val="00D3611A"/>
    <w:rsid w:val="00D41203"/>
    <w:rsid w:val="00D43442"/>
    <w:rsid w:val="00D44FC6"/>
    <w:rsid w:val="00D65B01"/>
    <w:rsid w:val="00D9698F"/>
    <w:rsid w:val="00D97E0C"/>
    <w:rsid w:val="00DA470D"/>
    <w:rsid w:val="00DB45A6"/>
    <w:rsid w:val="00DC2BC0"/>
    <w:rsid w:val="00DC4507"/>
    <w:rsid w:val="00DD6768"/>
    <w:rsid w:val="00DD6F3E"/>
    <w:rsid w:val="00DE10BE"/>
    <w:rsid w:val="00DE1C98"/>
    <w:rsid w:val="00DE362F"/>
    <w:rsid w:val="00DE4E45"/>
    <w:rsid w:val="00DE7797"/>
    <w:rsid w:val="00DF10C0"/>
    <w:rsid w:val="00E0112F"/>
    <w:rsid w:val="00E0133E"/>
    <w:rsid w:val="00E01397"/>
    <w:rsid w:val="00E07A11"/>
    <w:rsid w:val="00E129B5"/>
    <w:rsid w:val="00E20875"/>
    <w:rsid w:val="00E23496"/>
    <w:rsid w:val="00E32368"/>
    <w:rsid w:val="00E40558"/>
    <w:rsid w:val="00E42525"/>
    <w:rsid w:val="00E47116"/>
    <w:rsid w:val="00E51CE6"/>
    <w:rsid w:val="00E67B1B"/>
    <w:rsid w:val="00E70DAA"/>
    <w:rsid w:val="00E83C95"/>
    <w:rsid w:val="00E86080"/>
    <w:rsid w:val="00E91F60"/>
    <w:rsid w:val="00E9332D"/>
    <w:rsid w:val="00E97788"/>
    <w:rsid w:val="00EA3496"/>
    <w:rsid w:val="00EA51B4"/>
    <w:rsid w:val="00EB4408"/>
    <w:rsid w:val="00EB47A7"/>
    <w:rsid w:val="00EB5341"/>
    <w:rsid w:val="00EC4BD2"/>
    <w:rsid w:val="00EC4D5F"/>
    <w:rsid w:val="00EE117C"/>
    <w:rsid w:val="00EE5D89"/>
    <w:rsid w:val="00EF061A"/>
    <w:rsid w:val="00EF1172"/>
    <w:rsid w:val="00EF16F3"/>
    <w:rsid w:val="00EF40BE"/>
    <w:rsid w:val="00EF55A8"/>
    <w:rsid w:val="00F01B9D"/>
    <w:rsid w:val="00F01DF3"/>
    <w:rsid w:val="00F02840"/>
    <w:rsid w:val="00F02E1D"/>
    <w:rsid w:val="00F05EEA"/>
    <w:rsid w:val="00F123CA"/>
    <w:rsid w:val="00F14F84"/>
    <w:rsid w:val="00F35DBB"/>
    <w:rsid w:val="00F45DC8"/>
    <w:rsid w:val="00F5050A"/>
    <w:rsid w:val="00F634ED"/>
    <w:rsid w:val="00F64D50"/>
    <w:rsid w:val="00F674DA"/>
    <w:rsid w:val="00F73CBF"/>
    <w:rsid w:val="00F744F9"/>
    <w:rsid w:val="00F8664A"/>
    <w:rsid w:val="00F90E59"/>
    <w:rsid w:val="00F92E32"/>
    <w:rsid w:val="00FA3C71"/>
    <w:rsid w:val="00FA5692"/>
    <w:rsid w:val="00FB3B9F"/>
    <w:rsid w:val="00FC0133"/>
    <w:rsid w:val="00FC0208"/>
    <w:rsid w:val="00FC2EE3"/>
    <w:rsid w:val="00FC30F9"/>
    <w:rsid w:val="00FD6BEB"/>
    <w:rsid w:val="00FD7CB0"/>
    <w:rsid w:val="00FE1606"/>
    <w:rsid w:val="00FE243A"/>
    <w:rsid w:val="00FF2A52"/>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7D0A"/>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uiPriority w:val="34"/>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PageNumber">
    <w:name w:val="page number"/>
    <w:basedOn w:val="DefaultParagraphFont"/>
    <w:rsid w:val="005D130E"/>
  </w:style>
  <w:style w:type="character" w:styleId="CommentReference">
    <w:name w:val="annotation reference"/>
    <w:basedOn w:val="DefaultParagraphFont"/>
    <w:uiPriority w:val="99"/>
    <w:semiHidden/>
    <w:unhideWhenUsed/>
    <w:rsid w:val="0071544E"/>
    <w:rPr>
      <w:sz w:val="16"/>
      <w:szCs w:val="16"/>
    </w:rPr>
  </w:style>
  <w:style w:type="paragraph" w:styleId="CommentText">
    <w:name w:val="annotation text"/>
    <w:basedOn w:val="Normal"/>
    <w:link w:val="CommentTextChar"/>
    <w:uiPriority w:val="99"/>
    <w:semiHidden/>
    <w:unhideWhenUsed/>
    <w:rsid w:val="0071544E"/>
    <w:rPr>
      <w:sz w:val="20"/>
    </w:rPr>
  </w:style>
  <w:style w:type="character" w:customStyle="1" w:styleId="CommentTextChar">
    <w:name w:val="Comment Text Char"/>
    <w:basedOn w:val="DefaultParagraphFont"/>
    <w:link w:val="CommentText"/>
    <w:uiPriority w:val="99"/>
    <w:semiHidden/>
    <w:rsid w:val="0071544E"/>
    <w:rPr>
      <w:sz w:val="20"/>
      <w:lang w:bidi="en-US"/>
    </w:rPr>
  </w:style>
  <w:style w:type="paragraph" w:styleId="CommentSubject">
    <w:name w:val="annotation subject"/>
    <w:basedOn w:val="CommentText"/>
    <w:next w:val="CommentText"/>
    <w:link w:val="CommentSubjectChar"/>
    <w:uiPriority w:val="99"/>
    <w:semiHidden/>
    <w:unhideWhenUsed/>
    <w:rsid w:val="0071544E"/>
    <w:rPr>
      <w:b/>
      <w:bCs/>
    </w:rPr>
  </w:style>
  <w:style w:type="character" w:customStyle="1" w:styleId="CommentSubjectChar">
    <w:name w:val="Comment Subject Char"/>
    <w:basedOn w:val="CommentTextChar"/>
    <w:link w:val="CommentSubject"/>
    <w:uiPriority w:val="99"/>
    <w:semiHidden/>
    <w:rsid w:val="0071544E"/>
    <w:rPr>
      <w:b/>
      <w:bCs/>
      <w:sz w:val="20"/>
      <w:lang w:bidi="en-US"/>
    </w:rPr>
  </w:style>
  <w:style w:type="paragraph" w:styleId="Revision">
    <w:name w:val="Revision"/>
    <w:hidden/>
    <w:uiPriority w:val="99"/>
    <w:semiHidden/>
    <w:rsid w:val="00CD5B46"/>
    <w:pPr>
      <w:spacing w:after="0" w:line="240"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45209696">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400444916">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4367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7C9FAD07A46EAB4C91E0634C0CFAB"/>
        <w:category>
          <w:name w:val="General"/>
          <w:gallery w:val="placeholder"/>
        </w:category>
        <w:types>
          <w:type w:val="bbPlcHdr"/>
        </w:types>
        <w:behaviors>
          <w:behavior w:val="content"/>
        </w:behaviors>
        <w:guid w:val="{8EAB96B0-EDF0-4D1D-9DF5-08059A9ADFB6}"/>
      </w:docPartPr>
      <w:docPartBody>
        <w:p w:rsidR="009D4986" w:rsidRDefault="008A3D00" w:rsidP="008A3D00">
          <w:pPr>
            <w:pStyle w:val="6347C9FAD07A46EAB4C91E0634C0CFAB"/>
          </w:pPr>
          <w:r w:rsidRPr="00B87E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4"/>
    <w:rsid w:val="0001252F"/>
    <w:rsid w:val="000A3653"/>
    <w:rsid w:val="000E5579"/>
    <w:rsid w:val="00101F5D"/>
    <w:rsid w:val="0014524B"/>
    <w:rsid w:val="001B2E3B"/>
    <w:rsid w:val="001D7940"/>
    <w:rsid w:val="0022765F"/>
    <w:rsid w:val="00254C7A"/>
    <w:rsid w:val="00276923"/>
    <w:rsid w:val="0027701D"/>
    <w:rsid w:val="002B1879"/>
    <w:rsid w:val="003203E9"/>
    <w:rsid w:val="003251A9"/>
    <w:rsid w:val="003D2C26"/>
    <w:rsid w:val="003D42CA"/>
    <w:rsid w:val="003F5084"/>
    <w:rsid w:val="004B5295"/>
    <w:rsid w:val="004F0B53"/>
    <w:rsid w:val="005066EE"/>
    <w:rsid w:val="005E5017"/>
    <w:rsid w:val="00626FFD"/>
    <w:rsid w:val="00633636"/>
    <w:rsid w:val="00655CCD"/>
    <w:rsid w:val="00706A53"/>
    <w:rsid w:val="00756B0D"/>
    <w:rsid w:val="007B50E9"/>
    <w:rsid w:val="007E1E8C"/>
    <w:rsid w:val="00805EF6"/>
    <w:rsid w:val="0081603C"/>
    <w:rsid w:val="00844393"/>
    <w:rsid w:val="008A3D00"/>
    <w:rsid w:val="00920E8C"/>
    <w:rsid w:val="009270E1"/>
    <w:rsid w:val="0099472D"/>
    <w:rsid w:val="009C47F7"/>
    <w:rsid w:val="009D4986"/>
    <w:rsid w:val="009F6EC4"/>
    <w:rsid w:val="00A71EFF"/>
    <w:rsid w:val="00AD0670"/>
    <w:rsid w:val="00B7162A"/>
    <w:rsid w:val="00B947C7"/>
    <w:rsid w:val="00BB123C"/>
    <w:rsid w:val="00BB2181"/>
    <w:rsid w:val="00CE07E4"/>
    <w:rsid w:val="00D7525E"/>
    <w:rsid w:val="00DC2FC2"/>
    <w:rsid w:val="00E65103"/>
    <w:rsid w:val="00E845B8"/>
    <w:rsid w:val="00EB21A9"/>
    <w:rsid w:val="00F97F1E"/>
    <w:rsid w:val="00FF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D00"/>
    <w:rPr>
      <w:color w:val="808080"/>
    </w:rPr>
  </w:style>
  <w:style w:type="paragraph" w:customStyle="1" w:styleId="392941031EBE493787BB28706CC14F11">
    <w:name w:val="392941031EBE493787BB28706CC14F11"/>
  </w:style>
  <w:style w:type="paragraph" w:customStyle="1" w:styleId="4C09EDB7585F47E88131BEB66FAEAC05">
    <w:name w:val="4C09EDB7585F47E88131BEB66FAEAC05"/>
  </w:style>
  <w:style w:type="paragraph" w:customStyle="1" w:styleId="19054769F2F442A9AD91F45BB140CEC2">
    <w:name w:val="19054769F2F442A9AD91F45BB140CEC2"/>
  </w:style>
  <w:style w:type="paragraph" w:customStyle="1" w:styleId="3351E9978E164C3EAA6E932BFC5297A4">
    <w:name w:val="3351E9978E164C3EAA6E932BFC5297A4"/>
  </w:style>
  <w:style w:type="paragraph" w:customStyle="1" w:styleId="6C3D36380D9C4332AA6D7606FB01EE34">
    <w:name w:val="6C3D36380D9C4332AA6D7606FB01EE34"/>
  </w:style>
  <w:style w:type="paragraph" w:customStyle="1" w:styleId="33A5FAB2C6424441BD5E267763F79FC0">
    <w:name w:val="33A5FAB2C6424441BD5E267763F79FC0"/>
  </w:style>
  <w:style w:type="paragraph" w:customStyle="1" w:styleId="815A24889ED84D0EBA8A328DB49F4691">
    <w:name w:val="815A24889ED84D0EBA8A328DB49F4691"/>
  </w:style>
  <w:style w:type="paragraph" w:customStyle="1" w:styleId="0AA55BEAAD6B444ABCBF73289124BD61">
    <w:name w:val="0AA55BEAAD6B444ABCBF73289124BD61"/>
  </w:style>
  <w:style w:type="paragraph" w:customStyle="1" w:styleId="064FB0EDD0E74B9A82214C9E1B745BC3">
    <w:name w:val="064FB0EDD0E74B9A82214C9E1B745BC3"/>
  </w:style>
  <w:style w:type="paragraph" w:customStyle="1" w:styleId="283881BECD384056BDA466773DEF26B0">
    <w:name w:val="283881BECD384056BDA466773DEF26B0"/>
  </w:style>
  <w:style w:type="paragraph" w:customStyle="1" w:styleId="220AED903EEA4D5A8256EEF8D69A6DCB">
    <w:name w:val="220AED903EEA4D5A8256EEF8D69A6DCB"/>
  </w:style>
  <w:style w:type="paragraph" w:customStyle="1" w:styleId="7950FE3B03AC490ABB6290906887D50F">
    <w:name w:val="7950FE3B03AC490ABB6290906887D50F"/>
  </w:style>
  <w:style w:type="paragraph" w:customStyle="1" w:styleId="161D8613A8014302A50944A154823A3F">
    <w:name w:val="161D8613A8014302A50944A154823A3F"/>
  </w:style>
  <w:style w:type="paragraph" w:customStyle="1" w:styleId="F405EF8B176646E3877B031ABD4FFC78">
    <w:name w:val="F405EF8B176646E3877B031ABD4FFC78"/>
  </w:style>
  <w:style w:type="paragraph" w:customStyle="1" w:styleId="B926E9FC87D04860890D886EFE5D4D9B">
    <w:name w:val="B926E9FC87D04860890D886EFE5D4D9B"/>
  </w:style>
  <w:style w:type="paragraph" w:customStyle="1" w:styleId="B9ACC9FC243542EFA03D5BC08E9A025B">
    <w:name w:val="B9ACC9FC243542EFA03D5BC08E9A025B"/>
  </w:style>
  <w:style w:type="paragraph" w:customStyle="1" w:styleId="46A9092C33114594BEA65EB602B5E336">
    <w:name w:val="46A9092C33114594BEA65EB602B5E336"/>
  </w:style>
  <w:style w:type="paragraph" w:customStyle="1" w:styleId="76C4E3C31D574030B62826CF7DD19E69">
    <w:name w:val="76C4E3C31D574030B62826CF7DD19E69"/>
  </w:style>
  <w:style w:type="paragraph" w:customStyle="1" w:styleId="6347C9FAD07A46EAB4C91E0634C0CFAB">
    <w:name w:val="6347C9FAD07A46EAB4C91E0634C0CFAB"/>
    <w:rsid w:val="008A3D00"/>
  </w:style>
  <w:style w:type="paragraph" w:customStyle="1" w:styleId="92001A6C00874F969351ACE8B1683702">
    <w:name w:val="92001A6C00874F969351ACE8B1683702"/>
    <w:rsid w:val="008A3D00"/>
  </w:style>
  <w:style w:type="paragraph" w:customStyle="1" w:styleId="E8B134B9511B4ED5AA93AB62EEAAF81B">
    <w:name w:val="E8B134B9511B4ED5AA93AB62EEAAF81B"/>
    <w:rsid w:val="008A3D00"/>
  </w:style>
  <w:style w:type="paragraph" w:customStyle="1" w:styleId="E59118C8344344F6B5E90F2686FBA3A3">
    <w:name w:val="E59118C8344344F6B5E90F2686FBA3A3"/>
    <w:rsid w:val="008A3D00"/>
  </w:style>
  <w:style w:type="paragraph" w:customStyle="1" w:styleId="F6885903CD0746A8B2DD79471EF0FC71">
    <w:name w:val="F6885903CD0746A8B2DD79471EF0FC71"/>
    <w:rsid w:val="008A3D00"/>
  </w:style>
  <w:style w:type="paragraph" w:customStyle="1" w:styleId="D707529373944D43BDF94A3E92FB9B3E">
    <w:name w:val="D707529373944D43BDF94A3E92FB9B3E"/>
    <w:rsid w:val="008A3D00"/>
  </w:style>
  <w:style w:type="paragraph" w:customStyle="1" w:styleId="A909FCAD02574385B27A9F8E064F763A">
    <w:name w:val="A909FCAD02574385B27A9F8E064F763A"/>
    <w:rsid w:val="008A3D00"/>
  </w:style>
  <w:style w:type="paragraph" w:customStyle="1" w:styleId="9BD03672FE8D49088A0F81F737393F76">
    <w:name w:val="9BD03672FE8D49088A0F81F737393F76"/>
    <w:rsid w:val="008A3D00"/>
  </w:style>
  <w:style w:type="paragraph" w:customStyle="1" w:styleId="9CB215DDCB004A25A4F850025D3B9E8F">
    <w:name w:val="9CB215DDCB004A25A4F850025D3B9E8F"/>
    <w:rsid w:val="008A3D00"/>
  </w:style>
  <w:style w:type="paragraph" w:customStyle="1" w:styleId="1BA66C8EC9E54464A9512BCFEE95085F">
    <w:name w:val="1BA66C8EC9E54464A9512BCFEE95085F"/>
    <w:rsid w:val="008A3D00"/>
  </w:style>
  <w:style w:type="paragraph" w:customStyle="1" w:styleId="02BED6B382CB46B7AD76C05C1D060BF7">
    <w:name w:val="02BED6B382CB46B7AD76C05C1D060BF7"/>
    <w:rsid w:val="008A3D00"/>
  </w:style>
  <w:style w:type="paragraph" w:customStyle="1" w:styleId="A8C384EFA3A646BEAFF0F64D3BA7C3B9">
    <w:name w:val="A8C384EFA3A646BEAFF0F64D3BA7C3B9"/>
    <w:rsid w:val="008A3D00"/>
  </w:style>
  <w:style w:type="paragraph" w:customStyle="1" w:styleId="7C2692D0B26A400DB4B99C27D2395A27">
    <w:name w:val="7C2692D0B26A400DB4B99C27D2395A27"/>
    <w:rsid w:val="008A3D00"/>
  </w:style>
  <w:style w:type="paragraph" w:customStyle="1" w:styleId="68E3C3A0316F41BF98E81B326F0F71C2">
    <w:name w:val="68E3C3A0316F41BF98E81B326F0F71C2"/>
    <w:rsid w:val="008A3D00"/>
  </w:style>
  <w:style w:type="paragraph" w:customStyle="1" w:styleId="BF5BB20E6B69479585FD52D38786EF09">
    <w:name w:val="BF5BB20E6B69479585FD52D38786EF09"/>
    <w:rsid w:val="008A3D00"/>
  </w:style>
  <w:style w:type="paragraph" w:customStyle="1" w:styleId="A68735FEA8FD4EC1B7A4AC40129CE0A8">
    <w:name w:val="A68735FEA8FD4EC1B7A4AC40129CE0A8"/>
    <w:rsid w:val="008A3D00"/>
  </w:style>
  <w:style w:type="paragraph" w:customStyle="1" w:styleId="286D2E83206A44A7B81F1FAD1A07EBF8">
    <w:name w:val="286D2E83206A44A7B81F1FAD1A07EBF8"/>
    <w:rsid w:val="008A3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W2DYDCZSR3KP-599401305-18910</_dlc_DocId>
    <_dlc_DocIdUrl xmlns="d9320a93-a9f0-4135-97e0-380ac3311a04">
      <Url>https://sitesreservoirproject.sharepoint.com/EnvPlanning/_layouts/15/DocIdRedir.aspx?ID=W2DYDCZSR3KP-599401305-18910</Url>
      <Description>W2DYDCZSR3KP-599401305-18910</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d9320a93-a9f0-4135-97e0-380ac3311a04"/>
  </ds:schemaRefs>
</ds:datastoreItem>
</file>

<file path=customXml/itemProps2.xml><?xml version="1.0" encoding="utf-8"?>
<ds:datastoreItem xmlns:ds="http://schemas.openxmlformats.org/officeDocument/2006/customXml" ds:itemID="{764B4BC4-02B8-4CA1-BEB8-BFF97F479A75}"/>
</file>

<file path=customXml/itemProps3.xml><?xml version="1.0" encoding="utf-8"?>
<ds:datastoreItem xmlns:ds="http://schemas.openxmlformats.org/officeDocument/2006/customXml" ds:itemID="{E92DD3F2-3052-4856-8127-F4F8D4211775}">
  <ds:schemaRefs>
    <ds:schemaRef ds:uri="http://schemas.microsoft.com/sharepoint/events"/>
  </ds:schemaRefs>
</ds:datastoreItem>
</file>

<file path=customXml/itemProps4.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5.xml><?xml version="1.0" encoding="utf-8"?>
<ds:datastoreItem xmlns:ds="http://schemas.openxmlformats.org/officeDocument/2006/customXml" ds:itemID="{7EA6247C-1387-4E6E-BEB6-10797296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Template>
  <TotalTime>63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Laurie Warner Herson</cp:lastModifiedBy>
  <cp:revision>3</cp:revision>
  <cp:lastPrinted>2014-09-26T18:48:00Z</cp:lastPrinted>
  <dcterms:created xsi:type="dcterms:W3CDTF">2020-10-13T17:02:00Z</dcterms:created>
  <dcterms:modified xsi:type="dcterms:W3CDTF">2020-10-13T18:04:00Z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d7900fd9-ee39-4b4e-84fb-e32de6e160af</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6MXWDZY23MA2-4-87</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https://santacruzwater.sharepoint.com/sites/cosc/_layouts/15/DocIdRedir.aspx?ID=6MXWDZY23MA2-4-87, 6MXWDZY23MA2-4-87</vt:lpwstr>
  </property>
  <property fmtid="{D5CDD505-2E9C-101B-9397-08002B2CF9AE}" pid="17" name="AuthorIds_UIVersion_1536">
    <vt:lpwstr>37</vt:lpwstr>
  </property>
</Properties>
</file>