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E5" w:rsidRDefault="00371F96" w:rsidP="001F1B8A">
      <w:pPr>
        <w:pStyle w:val="Maintitle"/>
        <w:rPr>
          <w:sz w:val="40"/>
          <w:szCs w:val="40"/>
        </w:rPr>
      </w:pPr>
      <w:r>
        <w:rPr>
          <w:sz w:val="40"/>
          <w:szCs w:val="4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5502910</wp:posOffset>
            </wp:positionH>
            <wp:positionV relativeFrom="paragraph">
              <wp:posOffset>225637</wp:posOffset>
            </wp:positionV>
            <wp:extent cx="1229995" cy="818515"/>
            <wp:effectExtent l="0" t="0" r="825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tes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D42" w:rsidRDefault="0063349B" w:rsidP="00014D42">
      <w:pPr>
        <w:pStyle w:val="Maintitle"/>
        <w:rPr>
          <w:sz w:val="40"/>
          <w:szCs w:val="40"/>
        </w:rPr>
      </w:pPr>
      <w:r>
        <w:rPr>
          <w:sz w:val="40"/>
          <w:szCs w:val="40"/>
        </w:rPr>
        <w:t>CDFW -</w:t>
      </w:r>
      <w:r w:rsidR="00B721AF">
        <w:rPr>
          <w:sz w:val="40"/>
          <w:szCs w:val="40"/>
        </w:rPr>
        <w:t xml:space="preserve"> Sites </w:t>
      </w:r>
      <w:r w:rsidR="007375C0">
        <w:rPr>
          <w:sz w:val="40"/>
          <w:szCs w:val="40"/>
        </w:rPr>
        <w:t>60 day Evaluation</w:t>
      </w:r>
      <w:r w:rsidR="00014D42">
        <w:rPr>
          <w:sz w:val="40"/>
          <w:szCs w:val="40"/>
        </w:rPr>
        <w:t xml:space="preserve"> </w:t>
      </w:r>
    </w:p>
    <w:p w:rsidR="00365E95" w:rsidRDefault="0047538F" w:rsidP="00014D42">
      <w:pPr>
        <w:pStyle w:val="Maintitle"/>
        <w:rPr>
          <w:sz w:val="40"/>
          <w:szCs w:val="40"/>
        </w:rPr>
      </w:pPr>
      <w:r>
        <w:rPr>
          <w:sz w:val="40"/>
          <w:szCs w:val="40"/>
        </w:rPr>
        <w:t>Meeting No. 2</w:t>
      </w:r>
      <w:r w:rsidR="00CF2D16">
        <w:rPr>
          <w:sz w:val="40"/>
          <w:szCs w:val="40"/>
        </w:rPr>
        <w:t>:</w:t>
      </w:r>
      <w:r w:rsidR="007375C0">
        <w:rPr>
          <w:sz w:val="40"/>
          <w:szCs w:val="40"/>
        </w:rPr>
        <w:t xml:space="preserve"> Meeting </w:t>
      </w:r>
      <w:r w:rsidR="00152E74" w:rsidRPr="00EF55A8">
        <w:rPr>
          <w:sz w:val="40"/>
          <w:szCs w:val="40"/>
        </w:rPr>
        <w:t>Agenda</w:t>
      </w:r>
    </w:p>
    <w:p w:rsidR="00152E74" w:rsidRDefault="00365E95" w:rsidP="00014D42">
      <w:pPr>
        <w:pStyle w:val="Maintitle"/>
        <w:rPr>
          <w:sz w:val="40"/>
          <w:szCs w:val="40"/>
        </w:rPr>
      </w:pPr>
      <w:r>
        <w:rPr>
          <w:sz w:val="40"/>
          <w:szCs w:val="40"/>
        </w:rPr>
        <w:t>and Action Items</w:t>
      </w:r>
    </w:p>
    <w:p w:rsidR="003A2D65" w:rsidRPr="00014D42" w:rsidRDefault="003A2D65" w:rsidP="00117B3D">
      <w:pPr>
        <w:pStyle w:val="Maintitle"/>
        <w:spacing w:after="40"/>
        <w:rPr>
          <w:sz w:val="28"/>
          <w:szCs w:val="28"/>
        </w:rPr>
      </w:pPr>
    </w:p>
    <w:p w:rsidR="003A2D65" w:rsidRPr="003A2D65" w:rsidRDefault="003A2D65" w:rsidP="003A2D65">
      <w:pPr>
        <w:pStyle w:val="MainTitle0"/>
        <w:spacing w:after="0"/>
        <w:jc w:val="right"/>
        <w:rPr>
          <w:rFonts w:ascii="Arial" w:hAnsi="Arial" w:cs="Arial"/>
          <w:sz w:val="24"/>
          <w:szCs w:val="24"/>
        </w:rPr>
      </w:pPr>
      <w:r w:rsidRPr="00D76DC7">
        <w:rPr>
          <w:rFonts w:ascii="Arial" w:hAnsi="Arial" w:cs="Arial"/>
          <w:sz w:val="24"/>
          <w:szCs w:val="24"/>
        </w:rPr>
        <w:t>S</w:t>
      </w:r>
      <w:r w:rsidR="00371F96">
        <w:rPr>
          <w:rFonts w:ascii="Arial" w:hAnsi="Arial" w:cs="Arial"/>
          <w:sz w:val="24"/>
          <w:szCs w:val="24"/>
        </w:rPr>
        <w:t>ites Reservoir Project</w:t>
      </w:r>
    </w:p>
    <w:tbl>
      <w:tblPr>
        <w:tblStyle w:val="TableGrid"/>
        <w:tblW w:w="11178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8"/>
        <w:gridCol w:w="810"/>
        <w:gridCol w:w="3042"/>
        <w:gridCol w:w="288"/>
        <w:gridCol w:w="1350"/>
        <w:gridCol w:w="702"/>
        <w:gridCol w:w="810"/>
        <w:gridCol w:w="1530"/>
        <w:gridCol w:w="1710"/>
        <w:gridCol w:w="738"/>
      </w:tblGrid>
      <w:tr w:rsidR="00152E74" w:rsidRPr="008F613A" w:rsidTr="00CF2D16">
        <w:trPr>
          <w:gridBefore w:val="1"/>
          <w:wBefore w:w="198" w:type="dxa"/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:rsidR="00152E74" w:rsidRPr="005F4009" w:rsidRDefault="00152E74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Date: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152E74" w:rsidRPr="00B87E16" w:rsidRDefault="00551676" w:rsidP="0047538F">
            <w:pPr>
              <w:spacing w:before="60" w:after="60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June </w:t>
            </w:r>
            <w:r w:rsidR="0047538F">
              <w:rPr>
                <w:i/>
                <w:szCs w:val="22"/>
              </w:rPr>
              <w:t>5</w:t>
            </w:r>
            <w:r w:rsidR="0063349B">
              <w:rPr>
                <w:i/>
                <w:szCs w:val="22"/>
              </w:rPr>
              <w:t>, 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2E74" w:rsidRPr="005F4009" w:rsidRDefault="00152E74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Location:</w:t>
            </w:r>
          </w:p>
        </w:tc>
        <w:tc>
          <w:tcPr>
            <w:tcW w:w="5490" w:type="dxa"/>
            <w:gridSpan w:val="5"/>
            <w:shd w:val="clear" w:color="auto" w:fill="auto"/>
            <w:vAlign w:val="center"/>
          </w:tcPr>
          <w:p w:rsidR="00152E74" w:rsidRPr="008545F6" w:rsidRDefault="007375C0" w:rsidP="007375C0">
            <w:pPr>
              <w:pStyle w:val="mainbodytext"/>
              <w:spacing w:before="60" w:after="60"/>
              <w:rPr>
                <w:i/>
                <w:szCs w:val="22"/>
              </w:rPr>
            </w:pPr>
            <w:r>
              <w:rPr>
                <w:i/>
                <w:szCs w:val="22"/>
              </w:rPr>
              <w:t>Jacobs</w:t>
            </w:r>
            <w:r w:rsidR="0063349B">
              <w:rPr>
                <w:i/>
                <w:szCs w:val="22"/>
              </w:rPr>
              <w:t xml:space="preserve"> Office</w:t>
            </w:r>
            <w:r w:rsidR="005876BA">
              <w:rPr>
                <w:i/>
                <w:szCs w:val="22"/>
              </w:rPr>
              <w:t xml:space="preserve">: </w:t>
            </w:r>
            <w:r w:rsidR="005876BA" w:rsidRPr="005876BA">
              <w:rPr>
                <w:i/>
                <w:szCs w:val="22"/>
              </w:rPr>
              <w:t>2485 Natomas Park Drive, Suite 600</w:t>
            </w:r>
          </w:p>
        </w:tc>
      </w:tr>
      <w:tr w:rsidR="002F1F2C" w:rsidRPr="008F613A" w:rsidTr="00CF2D16">
        <w:trPr>
          <w:gridBefore w:val="1"/>
          <w:wBefore w:w="198" w:type="dxa"/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:rsidR="002F1F2C" w:rsidRPr="005F4009" w:rsidRDefault="002F1F2C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Time:</w:t>
            </w:r>
          </w:p>
        </w:tc>
        <w:tc>
          <w:tcPr>
            <w:tcW w:w="10170" w:type="dxa"/>
            <w:gridSpan w:val="8"/>
            <w:shd w:val="clear" w:color="auto" w:fill="auto"/>
            <w:vAlign w:val="center"/>
          </w:tcPr>
          <w:p w:rsidR="002F1F2C" w:rsidRPr="008F613A" w:rsidRDefault="00700F79" w:rsidP="00700F79">
            <w:pPr>
              <w:pStyle w:val="main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11</w:t>
            </w:r>
            <w:r w:rsidR="007375C0">
              <w:rPr>
                <w:szCs w:val="22"/>
              </w:rPr>
              <w:t>:30</w:t>
            </w:r>
            <w:r w:rsidR="005876BA">
              <w:rPr>
                <w:szCs w:val="22"/>
              </w:rPr>
              <w:t xml:space="preserve"> am </w:t>
            </w:r>
            <w:r>
              <w:rPr>
                <w:szCs w:val="22"/>
              </w:rPr>
              <w:t>–</w:t>
            </w:r>
            <w:r w:rsidR="005876BA">
              <w:rPr>
                <w:szCs w:val="22"/>
              </w:rPr>
              <w:t xml:space="preserve"> </w:t>
            </w:r>
            <w:r>
              <w:rPr>
                <w:szCs w:val="22"/>
              </w:rPr>
              <w:t>2:00</w:t>
            </w:r>
            <w:r w:rsidR="0063349B">
              <w:rPr>
                <w:szCs w:val="22"/>
              </w:rPr>
              <w:t xml:space="preserve"> </w:t>
            </w:r>
          </w:p>
        </w:tc>
      </w:tr>
      <w:tr w:rsidR="00152E74" w:rsidRPr="008F613A" w:rsidTr="00CF2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left w:w="115" w:type="dxa"/>
            <w:right w:w="115" w:type="dxa"/>
          </w:tblCellMar>
        </w:tblPrEx>
        <w:trPr>
          <w:gridAfter w:val="1"/>
          <w:wAfter w:w="738" w:type="dxa"/>
          <w:trHeight w:val="122"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73468" w:rsidRPr="008F613A" w:rsidRDefault="00780B75" w:rsidP="00365E95">
            <w:pPr>
              <w:pStyle w:val="mainbodytext"/>
              <w:spacing w:before="60" w:after="60"/>
              <w:rPr>
                <w:szCs w:val="22"/>
              </w:rPr>
            </w:pPr>
            <w:r w:rsidRPr="008F613A">
              <w:rPr>
                <w:b/>
                <w:szCs w:val="22"/>
              </w:rPr>
              <w:t>Purpose:</w:t>
            </w:r>
            <w:r w:rsidR="00092F84" w:rsidRPr="008F613A">
              <w:rPr>
                <w:szCs w:val="22"/>
              </w:rPr>
              <w:t xml:space="preserve"> </w:t>
            </w:r>
            <w:r w:rsidR="001C3FB0">
              <w:rPr>
                <w:szCs w:val="22"/>
              </w:rPr>
              <w:t xml:space="preserve">Continue 60 day evaluation of Operational Scenarios. </w:t>
            </w:r>
          </w:p>
        </w:tc>
      </w:tr>
      <w:tr w:rsidR="00152E74" w:rsidRPr="005F4009" w:rsidTr="00CF2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left w:w="115" w:type="dxa"/>
            <w:right w:w="115" w:type="dxa"/>
          </w:tblCellMar>
        </w:tblPrEx>
        <w:trPr>
          <w:gridAfter w:val="1"/>
          <w:wAfter w:w="738" w:type="dxa"/>
          <w:trHeight w:val="179"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52E74" w:rsidRPr="005F4009" w:rsidRDefault="00EF61D1" w:rsidP="002154FE">
            <w:pPr>
              <w:pStyle w:val="Titlefields"/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Invit</w:t>
            </w:r>
            <w:r w:rsidR="00152E74" w:rsidRPr="005F4009">
              <w:rPr>
                <w:b/>
                <w:szCs w:val="22"/>
              </w:rPr>
              <w:t>ees:</w:t>
            </w:r>
          </w:p>
        </w:tc>
      </w:tr>
      <w:tr w:rsidR="004B671B" w:rsidRPr="008F613A" w:rsidTr="00CF2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left w:w="115" w:type="dxa"/>
            <w:right w:w="115" w:type="dxa"/>
          </w:tblCellMar>
        </w:tblPrEx>
        <w:trPr>
          <w:gridAfter w:val="1"/>
          <w:wAfter w:w="738" w:type="dxa"/>
          <w:trHeight w:val="1106"/>
        </w:trPr>
        <w:tc>
          <w:tcPr>
            <w:tcW w:w="405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671B" w:rsidRPr="008742C1" w:rsidRDefault="004B671B" w:rsidP="004B671B">
            <w:pPr>
              <w:pStyle w:val="mainbodytext"/>
              <w:spacing w:before="60" w:after="60"/>
              <w:rPr>
                <w:rStyle w:val="Style2"/>
                <w:szCs w:val="22"/>
              </w:rPr>
            </w:pPr>
            <w:r w:rsidRPr="008742C1">
              <w:rPr>
                <w:rStyle w:val="Style2"/>
                <w:szCs w:val="22"/>
              </w:rPr>
              <w:t>Rob Thomson</w:t>
            </w:r>
            <w:r w:rsidR="005876BA">
              <w:rPr>
                <w:rStyle w:val="Style2"/>
                <w:szCs w:val="22"/>
              </w:rPr>
              <w:t>,</w:t>
            </w:r>
            <w:r w:rsidRPr="008742C1">
              <w:rPr>
                <w:rStyle w:val="Style2"/>
                <w:szCs w:val="22"/>
              </w:rPr>
              <w:t xml:space="preserve"> Sites </w:t>
            </w:r>
            <w:r>
              <w:rPr>
                <w:rStyle w:val="Style2"/>
                <w:szCs w:val="22"/>
              </w:rPr>
              <w:t>Authority</w:t>
            </w:r>
            <w:r w:rsidRPr="008742C1">
              <w:rPr>
                <w:rStyle w:val="Style2"/>
                <w:szCs w:val="22"/>
              </w:rPr>
              <w:t xml:space="preserve"> </w:t>
            </w:r>
          </w:p>
          <w:p w:rsidR="004726A0" w:rsidRDefault="005876BA" w:rsidP="00014D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Kevin</w:t>
            </w:r>
            <w:r w:rsidR="00014D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Spesert</w:t>
            </w:r>
            <w:r w:rsidR="00014D42">
              <w:rPr>
                <w:sz w:val="22"/>
                <w:szCs w:val="22"/>
              </w:rPr>
              <w:t>, Sites Authority</w:t>
            </w:r>
          </w:p>
          <w:p w:rsidR="00361A2B" w:rsidRDefault="00361A2B" w:rsidP="00014D42">
            <w:pPr>
              <w:spacing w:before="60" w:after="60"/>
              <w:rPr>
                <w:sz w:val="22"/>
                <w:szCs w:val="22"/>
              </w:rPr>
            </w:pPr>
            <w:r>
              <w:rPr>
                <w:rStyle w:val="Style2"/>
                <w:szCs w:val="22"/>
              </w:rPr>
              <w:t>Ali Forsythe, Sites Authority</w:t>
            </w:r>
          </w:p>
          <w:p w:rsidR="000D2557" w:rsidRDefault="005E595A" w:rsidP="00014D42">
            <w:pPr>
              <w:spacing w:before="60" w:after="60"/>
              <w:rPr>
                <w:rStyle w:val="Style2"/>
                <w:szCs w:val="22"/>
              </w:rPr>
            </w:pPr>
            <w:r>
              <w:rPr>
                <w:rStyle w:val="Style2"/>
                <w:szCs w:val="22"/>
              </w:rPr>
              <w:t xml:space="preserve">Duane Linander, </w:t>
            </w:r>
            <w:r w:rsidR="000D2557" w:rsidRPr="000D2557">
              <w:rPr>
                <w:rStyle w:val="Style2"/>
                <w:szCs w:val="22"/>
              </w:rPr>
              <w:t>CDFW</w:t>
            </w:r>
          </w:p>
          <w:p w:rsidR="005E595A" w:rsidRDefault="005E595A" w:rsidP="00014D42">
            <w:pPr>
              <w:spacing w:before="60" w:after="60"/>
              <w:rPr>
                <w:sz w:val="22"/>
                <w:szCs w:val="22"/>
              </w:rPr>
            </w:pPr>
            <w:r w:rsidRPr="005E595A">
              <w:rPr>
                <w:sz w:val="22"/>
                <w:szCs w:val="22"/>
              </w:rPr>
              <w:t>Kristal Davis Fadtke</w:t>
            </w:r>
            <w:r>
              <w:rPr>
                <w:sz w:val="22"/>
                <w:szCs w:val="22"/>
              </w:rPr>
              <w:t>, CDFW</w:t>
            </w:r>
          </w:p>
          <w:p w:rsidR="005E595A" w:rsidRPr="000D2557" w:rsidRDefault="005E595A" w:rsidP="00014D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Ian Boyd, CDFW</w:t>
            </w:r>
          </w:p>
        </w:tc>
        <w:tc>
          <w:tcPr>
            <w:tcW w:w="315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211E" w:rsidRDefault="004C211E" w:rsidP="00C8642A">
            <w:pPr>
              <w:pStyle w:val="mainbodytex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</w:t>
            </w:r>
            <w:r w:rsidR="005E59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Kundargi- CDFW</w:t>
            </w:r>
          </w:p>
          <w:p w:rsidR="005E595A" w:rsidRDefault="005E595A" w:rsidP="00C8642A">
            <w:pPr>
              <w:pStyle w:val="mainbodytex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Johnathan </w:t>
            </w:r>
            <w:r w:rsidR="00F25AD1">
              <w:rPr>
                <w:sz w:val="22"/>
                <w:szCs w:val="22"/>
              </w:rPr>
              <w:t>Williams</w:t>
            </w:r>
            <w:r>
              <w:rPr>
                <w:sz w:val="22"/>
                <w:szCs w:val="22"/>
              </w:rPr>
              <w:t>, CDFW</w:t>
            </w:r>
          </w:p>
          <w:p w:rsidR="00C8642A" w:rsidRDefault="00C8642A" w:rsidP="00C8642A">
            <w:pPr>
              <w:pStyle w:val="mainbodytex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Lenny Grimaldo, ICF</w:t>
            </w:r>
          </w:p>
          <w:p w:rsidR="00C8642A" w:rsidRDefault="00C8642A" w:rsidP="00C8642A">
            <w:pPr>
              <w:pStyle w:val="mainbodytext"/>
              <w:spacing w:before="60" w:after="60"/>
              <w:rPr>
                <w:sz w:val="22"/>
                <w:szCs w:val="22"/>
              </w:rPr>
            </w:pPr>
            <w:r>
              <w:rPr>
                <w:rStyle w:val="Style2"/>
                <w:szCs w:val="22"/>
              </w:rPr>
              <w:t>Marin Greenwood, ICF</w:t>
            </w:r>
          </w:p>
          <w:p w:rsidR="004726A0" w:rsidRDefault="001D2E0B" w:rsidP="00C8642A">
            <w:pPr>
              <w:pStyle w:val="mainbodytext"/>
              <w:spacing w:before="60" w:after="60"/>
              <w:rPr>
                <w:rStyle w:val="Style2"/>
                <w:szCs w:val="22"/>
              </w:rPr>
            </w:pPr>
            <w:r>
              <w:rPr>
                <w:rStyle w:val="Style2"/>
                <w:szCs w:val="22"/>
              </w:rPr>
              <w:t>Jim Lecky, ICF</w:t>
            </w:r>
          </w:p>
          <w:p w:rsidR="005E595A" w:rsidRDefault="00361A2B" w:rsidP="00361A2B">
            <w:pPr>
              <w:spacing w:before="60" w:after="60"/>
              <w:rPr>
                <w:rStyle w:val="Style2"/>
                <w:szCs w:val="22"/>
              </w:rPr>
            </w:pPr>
            <w:r>
              <w:rPr>
                <w:sz w:val="22"/>
                <w:szCs w:val="22"/>
              </w:rPr>
              <w:t>Mike Dietl, Reclamation</w:t>
            </w:r>
          </w:p>
          <w:p w:rsidR="00014D42" w:rsidRPr="00C8642A" w:rsidRDefault="00014D42" w:rsidP="00C8642A">
            <w:pPr>
              <w:pStyle w:val="mainbodytext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211E" w:rsidRDefault="004C211E" w:rsidP="00014D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5E595A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lipe La Luz </w:t>
            </w:r>
            <w:r w:rsidR="007B730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CDFW</w:t>
            </w:r>
          </w:p>
          <w:p w:rsidR="007B730F" w:rsidRPr="007B730F" w:rsidRDefault="007B730F" w:rsidP="007B730F">
            <w:pPr>
              <w:spacing w:before="60" w:after="60"/>
              <w:rPr>
                <w:sz w:val="22"/>
                <w:szCs w:val="22"/>
              </w:rPr>
            </w:pPr>
            <w:r w:rsidRPr="007B730F">
              <w:rPr>
                <w:sz w:val="22"/>
                <w:szCs w:val="22"/>
              </w:rPr>
              <w:t>Chris Fitzer, ESA Associates</w:t>
            </w:r>
          </w:p>
          <w:p w:rsidR="007B730F" w:rsidRDefault="007B730F" w:rsidP="007B730F">
            <w:pPr>
              <w:spacing w:before="60" w:after="60"/>
              <w:rPr>
                <w:sz w:val="22"/>
                <w:szCs w:val="22"/>
              </w:rPr>
            </w:pPr>
            <w:r w:rsidRPr="007B730F">
              <w:rPr>
                <w:sz w:val="22"/>
                <w:szCs w:val="22"/>
              </w:rPr>
              <w:t>Rob Tull, Jacobs</w:t>
            </w:r>
          </w:p>
          <w:p w:rsidR="005E595A" w:rsidRDefault="005E595A" w:rsidP="007B730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Reed Thayer, Jacobs</w:t>
            </w:r>
          </w:p>
          <w:p w:rsidR="005E595A" w:rsidRDefault="005E595A" w:rsidP="007B730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Chad Whittington, Jacobs</w:t>
            </w:r>
          </w:p>
          <w:p w:rsidR="00C8642A" w:rsidRPr="008742C1" w:rsidRDefault="00014D42" w:rsidP="001E3A36">
            <w:pPr>
              <w:spacing w:before="60" w:after="60"/>
              <w:rPr>
                <w:sz w:val="22"/>
                <w:szCs w:val="22"/>
              </w:rPr>
            </w:pPr>
            <w:r w:rsidRPr="007A39C8">
              <w:rPr>
                <w:color w:val="000000" w:themeColor="text1"/>
                <w:sz w:val="22"/>
                <w:szCs w:val="22"/>
              </w:rPr>
              <w:t>John Spranza, HDR</w:t>
            </w:r>
          </w:p>
        </w:tc>
      </w:tr>
      <w:tr w:rsidR="00365E95" w:rsidRPr="008F613A" w:rsidTr="00CF2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left w:w="115" w:type="dxa"/>
            <w:right w:w="115" w:type="dxa"/>
          </w:tblCellMar>
        </w:tblPrEx>
        <w:trPr>
          <w:gridAfter w:val="1"/>
          <w:wAfter w:w="738" w:type="dxa"/>
          <w:trHeight w:val="1106"/>
        </w:trPr>
        <w:tc>
          <w:tcPr>
            <w:tcW w:w="10440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148"/>
              <w:tblW w:w="10790" w:type="dxa"/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3317"/>
              <w:gridCol w:w="1713"/>
              <w:gridCol w:w="1862"/>
              <w:gridCol w:w="3317"/>
            </w:tblGrid>
            <w:tr w:rsidR="00365E95" w:rsidRPr="00843931" w:rsidTr="00365E95">
              <w:trPr>
                <w:tblHeader/>
              </w:trPr>
              <w:tc>
                <w:tcPr>
                  <w:tcW w:w="1806" w:type="pct"/>
                  <w:gridSpan w:val="2"/>
                  <w:shd w:val="clear" w:color="auto" w:fill="D9D9D9" w:themeFill="background1" w:themeFillShade="D9"/>
                </w:tcPr>
                <w:p w:rsidR="00365E95" w:rsidRPr="00365E95" w:rsidRDefault="00365E95" w:rsidP="00365E95">
                  <w:pPr>
                    <w:pStyle w:val="namerole"/>
                    <w:rPr>
                      <w:b/>
                    </w:rPr>
                  </w:pPr>
                  <w:r w:rsidRPr="00365E95">
                    <w:rPr>
                      <w:b/>
                    </w:rPr>
                    <w:t>Action Item</w:t>
                  </w:r>
                </w:p>
              </w:tc>
              <w:tc>
                <w:tcPr>
                  <w:tcW w:w="794" w:type="pct"/>
                  <w:shd w:val="clear" w:color="auto" w:fill="D9D9D9" w:themeFill="background1" w:themeFillShade="D9"/>
                </w:tcPr>
                <w:p w:rsidR="00365E95" w:rsidRPr="00365E95" w:rsidRDefault="00365E95" w:rsidP="00365E95">
                  <w:pPr>
                    <w:pStyle w:val="namerole"/>
                    <w:rPr>
                      <w:b/>
                    </w:rPr>
                  </w:pPr>
                  <w:r w:rsidRPr="00365E95">
                    <w:rPr>
                      <w:b/>
                    </w:rPr>
                    <w:t>Owner</w:t>
                  </w:r>
                </w:p>
              </w:tc>
              <w:tc>
                <w:tcPr>
                  <w:tcW w:w="863" w:type="pct"/>
                  <w:shd w:val="clear" w:color="auto" w:fill="D9D9D9" w:themeFill="background1" w:themeFillShade="D9"/>
                </w:tcPr>
                <w:p w:rsidR="00365E95" w:rsidRPr="00365E95" w:rsidRDefault="00365E95" w:rsidP="00365E95">
                  <w:pPr>
                    <w:pStyle w:val="namerole"/>
                    <w:rPr>
                      <w:b/>
                    </w:rPr>
                  </w:pPr>
                  <w:r w:rsidRPr="00365E95">
                    <w:rPr>
                      <w:b/>
                    </w:rPr>
                    <w:t>Deadline</w:t>
                  </w:r>
                </w:p>
              </w:tc>
              <w:tc>
                <w:tcPr>
                  <w:tcW w:w="1537" w:type="pct"/>
                  <w:shd w:val="clear" w:color="auto" w:fill="D9D9D9" w:themeFill="background1" w:themeFillShade="D9"/>
                </w:tcPr>
                <w:p w:rsidR="00365E95" w:rsidRPr="00365E95" w:rsidRDefault="00365E95" w:rsidP="00365E95">
                  <w:pPr>
                    <w:pStyle w:val="namerole"/>
                    <w:rPr>
                      <w:b/>
                    </w:rPr>
                  </w:pPr>
                  <w:r w:rsidRPr="00365E95">
                    <w:rPr>
                      <w:b/>
                    </w:rPr>
                    <w:t>Notes</w:t>
                  </w:r>
                </w:p>
              </w:tc>
            </w:tr>
            <w:tr w:rsidR="00365E95" w:rsidRPr="00843931" w:rsidTr="00365E95">
              <w:tc>
                <w:tcPr>
                  <w:tcW w:w="269" w:type="pct"/>
                </w:tcPr>
                <w:p w:rsidR="00365E95" w:rsidRPr="008D3767" w:rsidRDefault="00365E95" w:rsidP="00365E95">
                  <w:pPr>
                    <w:pStyle w:val="namerole"/>
                  </w:pPr>
                  <w:r w:rsidRPr="008D3767">
                    <w:t>1</w:t>
                  </w:r>
                </w:p>
              </w:tc>
              <w:tc>
                <w:tcPr>
                  <w:tcW w:w="1537" w:type="pct"/>
                </w:tcPr>
                <w:p w:rsidR="00365E95" w:rsidRPr="008D3767" w:rsidRDefault="00365E95" w:rsidP="00365E95">
                  <w:pPr>
                    <w:pStyle w:val="namerole"/>
                  </w:pPr>
                  <w:r w:rsidRPr="008D3767">
                    <w:t>Send 2018 Henderson Paper around</w:t>
                  </w:r>
                </w:p>
              </w:tc>
              <w:tc>
                <w:tcPr>
                  <w:tcW w:w="794" w:type="pct"/>
                </w:tcPr>
                <w:p w:rsidR="00365E95" w:rsidRPr="008D3767" w:rsidRDefault="00365E95" w:rsidP="00365E95">
                  <w:pPr>
                    <w:pStyle w:val="namerole"/>
                  </w:pPr>
                  <w:r w:rsidRPr="008D3767">
                    <w:t>JJS</w:t>
                  </w:r>
                </w:p>
              </w:tc>
              <w:tc>
                <w:tcPr>
                  <w:tcW w:w="863" w:type="pct"/>
                </w:tcPr>
                <w:p w:rsidR="00365E95" w:rsidRPr="008D3767" w:rsidRDefault="00365E95" w:rsidP="00365E95">
                  <w:pPr>
                    <w:pStyle w:val="namerole"/>
                  </w:pPr>
                  <w:r w:rsidRPr="008D3767">
                    <w:t>06/03/19</w:t>
                  </w:r>
                </w:p>
              </w:tc>
              <w:tc>
                <w:tcPr>
                  <w:tcW w:w="1537" w:type="pct"/>
                </w:tcPr>
                <w:p w:rsidR="00365E95" w:rsidRPr="006C4968" w:rsidRDefault="009B261B" w:rsidP="00365E95">
                  <w:pPr>
                    <w:pStyle w:val="namerole"/>
                  </w:pPr>
                  <w:r>
                    <w:t>Complete</w:t>
                  </w:r>
                </w:p>
              </w:tc>
            </w:tr>
            <w:tr w:rsidR="00365E95" w:rsidRPr="00C60EF8" w:rsidTr="00365E95">
              <w:tc>
                <w:tcPr>
                  <w:tcW w:w="269" w:type="pct"/>
                </w:tcPr>
                <w:p w:rsidR="00365E95" w:rsidRPr="00C60EF8" w:rsidRDefault="00365E95" w:rsidP="00365E95">
                  <w:pPr>
                    <w:pStyle w:val="namerole"/>
                  </w:pPr>
                  <w:r>
                    <w:t>2</w:t>
                  </w:r>
                </w:p>
              </w:tc>
              <w:tc>
                <w:tcPr>
                  <w:tcW w:w="1537" w:type="pct"/>
                </w:tcPr>
                <w:p w:rsidR="00365E95" w:rsidRPr="00C60EF8" w:rsidRDefault="00365E95" w:rsidP="00365E95">
                  <w:pPr>
                    <w:pStyle w:val="namerole"/>
                  </w:pPr>
                  <w:r w:rsidRPr="008D3767">
                    <w:t>Send hydrology presentation slides to CDFW and ESA</w:t>
                  </w:r>
                </w:p>
              </w:tc>
              <w:tc>
                <w:tcPr>
                  <w:tcW w:w="794" w:type="pct"/>
                </w:tcPr>
                <w:p w:rsidR="00365E95" w:rsidRPr="00F61663" w:rsidRDefault="00365E95" w:rsidP="00365E95">
                  <w:pPr>
                    <w:pStyle w:val="namerole"/>
                    <w:tabs>
                      <w:tab w:val="left" w:pos="855"/>
                    </w:tabs>
                  </w:pPr>
                  <w:r>
                    <w:t>JJS</w:t>
                  </w:r>
                </w:p>
              </w:tc>
              <w:tc>
                <w:tcPr>
                  <w:tcW w:w="863" w:type="pct"/>
                </w:tcPr>
                <w:p w:rsidR="00365E95" w:rsidRPr="00F61663" w:rsidRDefault="00365E95" w:rsidP="00365E95">
                  <w:pPr>
                    <w:pStyle w:val="namerole"/>
                  </w:pPr>
                  <w:r>
                    <w:t>06/03/19</w:t>
                  </w:r>
                </w:p>
              </w:tc>
              <w:tc>
                <w:tcPr>
                  <w:tcW w:w="1537" w:type="pct"/>
                </w:tcPr>
                <w:p w:rsidR="00365E95" w:rsidRPr="006C4968" w:rsidRDefault="009B261B" w:rsidP="00365E95">
                  <w:pPr>
                    <w:pStyle w:val="namerole"/>
                  </w:pPr>
                  <w:r>
                    <w:t>Complete</w:t>
                  </w:r>
                </w:p>
              </w:tc>
            </w:tr>
            <w:tr w:rsidR="00365E95" w:rsidRPr="00C60EF8" w:rsidTr="00365E95">
              <w:tc>
                <w:tcPr>
                  <w:tcW w:w="269" w:type="pct"/>
                </w:tcPr>
                <w:p w:rsidR="00365E95" w:rsidRPr="00C60EF8" w:rsidRDefault="00365E95" w:rsidP="00365E95">
                  <w:pPr>
                    <w:pStyle w:val="namerole"/>
                  </w:pPr>
                  <w:r>
                    <w:t>3</w:t>
                  </w:r>
                </w:p>
              </w:tc>
              <w:tc>
                <w:tcPr>
                  <w:tcW w:w="1537" w:type="pct"/>
                </w:tcPr>
                <w:p w:rsidR="00365E95" w:rsidRPr="00C60EF8" w:rsidRDefault="00365E95" w:rsidP="00365E95">
                  <w:pPr>
                    <w:pStyle w:val="namerole"/>
                  </w:pPr>
                  <w:r w:rsidRPr="008D3767">
                    <w:t>CDFW to provide desired model years for next workshop</w:t>
                  </w:r>
                </w:p>
              </w:tc>
              <w:tc>
                <w:tcPr>
                  <w:tcW w:w="794" w:type="pct"/>
                </w:tcPr>
                <w:p w:rsidR="00365E95" w:rsidRPr="00C60EF8" w:rsidRDefault="00365E95" w:rsidP="00365E95">
                  <w:pPr>
                    <w:pStyle w:val="namerole"/>
                    <w:tabs>
                      <w:tab w:val="left" w:pos="855"/>
                    </w:tabs>
                  </w:pPr>
                  <w:r>
                    <w:t>CDFW</w:t>
                  </w:r>
                </w:p>
              </w:tc>
              <w:tc>
                <w:tcPr>
                  <w:tcW w:w="863" w:type="pct"/>
                </w:tcPr>
                <w:p w:rsidR="00365E95" w:rsidRPr="00C50D53" w:rsidRDefault="00365E95" w:rsidP="00365E95">
                  <w:pPr>
                    <w:pStyle w:val="namerole"/>
                  </w:pPr>
                  <w:r>
                    <w:t>06/04/19</w:t>
                  </w:r>
                </w:p>
              </w:tc>
              <w:tc>
                <w:tcPr>
                  <w:tcW w:w="1537" w:type="pct"/>
                </w:tcPr>
                <w:p w:rsidR="00365E95" w:rsidRPr="006C4968" w:rsidRDefault="009B261B" w:rsidP="00365E95">
                  <w:pPr>
                    <w:pStyle w:val="namerole"/>
                  </w:pPr>
                  <w:r>
                    <w:t>Outstanding</w:t>
                  </w:r>
                </w:p>
              </w:tc>
            </w:tr>
            <w:tr w:rsidR="00365E95" w:rsidRPr="00673A6D" w:rsidTr="00365E95">
              <w:tc>
                <w:tcPr>
                  <w:tcW w:w="269" w:type="pct"/>
                </w:tcPr>
                <w:p w:rsidR="00365E95" w:rsidRDefault="00365E95" w:rsidP="00365E95">
                  <w:pPr>
                    <w:pStyle w:val="namerole"/>
                  </w:pPr>
                  <w:r>
                    <w:t>4</w:t>
                  </w:r>
                </w:p>
              </w:tc>
              <w:tc>
                <w:tcPr>
                  <w:tcW w:w="1537" w:type="pct"/>
                </w:tcPr>
                <w:p w:rsidR="00365E95" w:rsidRPr="00F61663" w:rsidRDefault="00365E95" w:rsidP="00365E95">
                  <w:pPr>
                    <w:pStyle w:val="namerole"/>
                  </w:pPr>
                  <w:r w:rsidRPr="008D3767">
                    <w:t>CDFW to provide contact for terrestrial discussions</w:t>
                  </w:r>
                </w:p>
              </w:tc>
              <w:tc>
                <w:tcPr>
                  <w:tcW w:w="794" w:type="pct"/>
                </w:tcPr>
                <w:p w:rsidR="00365E95" w:rsidRPr="00F61663" w:rsidRDefault="00365E95" w:rsidP="00365E95">
                  <w:pPr>
                    <w:pStyle w:val="namerole"/>
                    <w:tabs>
                      <w:tab w:val="left" w:pos="855"/>
                    </w:tabs>
                  </w:pPr>
                  <w:r>
                    <w:t>CDFW</w:t>
                  </w:r>
                </w:p>
              </w:tc>
              <w:tc>
                <w:tcPr>
                  <w:tcW w:w="863" w:type="pct"/>
                </w:tcPr>
                <w:p w:rsidR="00365E95" w:rsidRPr="00F61663" w:rsidRDefault="00365E95" w:rsidP="00365E95">
                  <w:pPr>
                    <w:pStyle w:val="namerole"/>
                  </w:pPr>
                  <w:r>
                    <w:t>06/05/19</w:t>
                  </w:r>
                </w:p>
              </w:tc>
              <w:tc>
                <w:tcPr>
                  <w:tcW w:w="1537" w:type="pct"/>
                </w:tcPr>
                <w:p w:rsidR="00365E95" w:rsidRPr="006C4968" w:rsidRDefault="009B261B" w:rsidP="00365E95">
                  <w:pPr>
                    <w:pStyle w:val="namerole"/>
                  </w:pPr>
                  <w:r>
                    <w:t>Outstanding</w:t>
                  </w:r>
                </w:p>
              </w:tc>
            </w:tr>
            <w:tr w:rsidR="00365E95" w:rsidRPr="00673A6D" w:rsidTr="00365E95">
              <w:tc>
                <w:tcPr>
                  <w:tcW w:w="269" w:type="pct"/>
                </w:tcPr>
                <w:p w:rsidR="00365E95" w:rsidRDefault="00365E95" w:rsidP="00365E95">
                  <w:pPr>
                    <w:pStyle w:val="namerole"/>
                  </w:pPr>
                  <w:r>
                    <w:t>5</w:t>
                  </w:r>
                </w:p>
              </w:tc>
              <w:tc>
                <w:tcPr>
                  <w:tcW w:w="1537" w:type="pct"/>
                </w:tcPr>
                <w:p w:rsidR="00365E95" w:rsidRPr="008D3767" w:rsidRDefault="00365E95" w:rsidP="00365E95">
                  <w:pPr>
                    <w:pStyle w:val="namerole"/>
                  </w:pPr>
                  <w:r w:rsidRPr="008D3767">
                    <w:t>JJS to provide today’s PPT</w:t>
                  </w:r>
                </w:p>
              </w:tc>
              <w:tc>
                <w:tcPr>
                  <w:tcW w:w="794" w:type="pct"/>
                </w:tcPr>
                <w:p w:rsidR="00365E95" w:rsidRPr="008D3767" w:rsidRDefault="00365E95" w:rsidP="00365E95">
                  <w:pPr>
                    <w:pStyle w:val="namerole"/>
                    <w:tabs>
                      <w:tab w:val="left" w:pos="855"/>
                    </w:tabs>
                  </w:pPr>
                  <w:r w:rsidRPr="008D3767">
                    <w:t>JJS</w:t>
                  </w:r>
                </w:p>
              </w:tc>
              <w:tc>
                <w:tcPr>
                  <w:tcW w:w="863" w:type="pct"/>
                </w:tcPr>
                <w:p w:rsidR="00365E95" w:rsidRPr="008D3767" w:rsidRDefault="009B261B" w:rsidP="00365E95">
                  <w:pPr>
                    <w:pStyle w:val="namerole"/>
                  </w:pPr>
                  <w:r w:rsidRPr="008D3767">
                    <w:t>0</w:t>
                  </w:r>
                  <w:r w:rsidR="00365E95" w:rsidRPr="008D3767">
                    <w:t>6/</w:t>
                  </w:r>
                  <w:r w:rsidRPr="008D3767">
                    <w:t>0</w:t>
                  </w:r>
                  <w:r w:rsidR="00365E95" w:rsidRPr="008D3767">
                    <w:t>6/19</w:t>
                  </w:r>
                </w:p>
              </w:tc>
              <w:tc>
                <w:tcPr>
                  <w:tcW w:w="1537" w:type="pct"/>
                </w:tcPr>
                <w:p w:rsidR="00365E95" w:rsidRPr="008D3767" w:rsidRDefault="009B261B" w:rsidP="00365E95">
                  <w:pPr>
                    <w:pStyle w:val="namerole"/>
                  </w:pPr>
                  <w:r w:rsidRPr="008D3767">
                    <w:t>Complete</w:t>
                  </w:r>
                </w:p>
              </w:tc>
            </w:tr>
            <w:tr w:rsidR="00365E95" w:rsidRPr="00673A6D" w:rsidTr="00365E95">
              <w:tc>
                <w:tcPr>
                  <w:tcW w:w="269" w:type="pct"/>
                </w:tcPr>
                <w:p w:rsidR="00365E95" w:rsidRDefault="00365E95" w:rsidP="00365E95">
                  <w:pPr>
                    <w:pStyle w:val="namerole"/>
                  </w:pPr>
                  <w:r>
                    <w:t>6</w:t>
                  </w:r>
                </w:p>
              </w:tc>
              <w:tc>
                <w:tcPr>
                  <w:tcW w:w="1537" w:type="pct"/>
                </w:tcPr>
                <w:p w:rsidR="00365E95" w:rsidRPr="008D3767" w:rsidRDefault="00365E95" w:rsidP="00365E95">
                  <w:pPr>
                    <w:pStyle w:val="namerole"/>
                  </w:pPr>
                  <w:r w:rsidRPr="008D3767">
                    <w:t>Rachel and Anna’s work to CDFW</w:t>
                  </w:r>
                </w:p>
              </w:tc>
              <w:tc>
                <w:tcPr>
                  <w:tcW w:w="794" w:type="pct"/>
                </w:tcPr>
                <w:p w:rsidR="00365E95" w:rsidRPr="008D3767" w:rsidRDefault="00365E95" w:rsidP="00365E95">
                  <w:pPr>
                    <w:pStyle w:val="namerole"/>
                    <w:tabs>
                      <w:tab w:val="left" w:pos="855"/>
                    </w:tabs>
                  </w:pPr>
                  <w:r w:rsidRPr="008D3767">
                    <w:t>Marin</w:t>
                  </w:r>
                </w:p>
              </w:tc>
              <w:tc>
                <w:tcPr>
                  <w:tcW w:w="863" w:type="pct"/>
                </w:tcPr>
                <w:p w:rsidR="00365E95" w:rsidRPr="008D3767" w:rsidRDefault="009B261B" w:rsidP="009B261B">
                  <w:pPr>
                    <w:pStyle w:val="namerole"/>
                  </w:pPr>
                  <w:r w:rsidRPr="008D3767">
                    <w:t>0</w:t>
                  </w:r>
                  <w:r w:rsidR="00365E95" w:rsidRPr="008D3767">
                    <w:t>6/</w:t>
                  </w:r>
                  <w:r w:rsidRPr="008D3767">
                    <w:t>07</w:t>
                  </w:r>
                  <w:r w:rsidR="00365E95" w:rsidRPr="008D3767">
                    <w:t>/19</w:t>
                  </w:r>
                </w:p>
              </w:tc>
              <w:tc>
                <w:tcPr>
                  <w:tcW w:w="1537" w:type="pct"/>
                </w:tcPr>
                <w:p w:rsidR="00365E95" w:rsidRPr="008D3767" w:rsidRDefault="00365E95" w:rsidP="00365E95">
                  <w:pPr>
                    <w:pStyle w:val="namerole"/>
                  </w:pPr>
                </w:p>
              </w:tc>
            </w:tr>
            <w:tr w:rsidR="00365E95" w:rsidRPr="00673A6D" w:rsidTr="00365E95">
              <w:tc>
                <w:tcPr>
                  <w:tcW w:w="269" w:type="pct"/>
                </w:tcPr>
                <w:p w:rsidR="00365E95" w:rsidRDefault="00365E95" w:rsidP="00365E95">
                  <w:pPr>
                    <w:pStyle w:val="namerole"/>
                  </w:pPr>
                  <w:r>
                    <w:t>7</w:t>
                  </w:r>
                </w:p>
              </w:tc>
              <w:tc>
                <w:tcPr>
                  <w:tcW w:w="1537" w:type="pct"/>
                </w:tcPr>
                <w:p w:rsidR="00365E95" w:rsidRPr="008D3767" w:rsidRDefault="008D3767" w:rsidP="00365E95">
                  <w:pPr>
                    <w:pStyle w:val="namerole"/>
                  </w:pPr>
                  <w:r w:rsidRPr="008D3767">
                    <w:t>Specific topics for additional or subsequent discussion</w:t>
                  </w:r>
                </w:p>
              </w:tc>
              <w:tc>
                <w:tcPr>
                  <w:tcW w:w="794" w:type="pct"/>
                </w:tcPr>
                <w:p w:rsidR="00365E95" w:rsidRPr="008D3767" w:rsidRDefault="008D3767" w:rsidP="00365E95">
                  <w:pPr>
                    <w:pStyle w:val="namerole"/>
                    <w:tabs>
                      <w:tab w:val="left" w:pos="855"/>
                    </w:tabs>
                  </w:pPr>
                  <w:r w:rsidRPr="008D3767">
                    <w:t>Ken</w:t>
                  </w:r>
                </w:p>
              </w:tc>
              <w:tc>
                <w:tcPr>
                  <w:tcW w:w="863" w:type="pct"/>
                </w:tcPr>
                <w:p w:rsidR="00365E95" w:rsidRPr="008D3767" w:rsidRDefault="008D3767" w:rsidP="00365E95">
                  <w:pPr>
                    <w:pStyle w:val="namerole"/>
                  </w:pPr>
                  <w:r w:rsidRPr="008D3767">
                    <w:t>06/10/19</w:t>
                  </w:r>
                </w:p>
              </w:tc>
              <w:tc>
                <w:tcPr>
                  <w:tcW w:w="1537" w:type="pct"/>
                </w:tcPr>
                <w:p w:rsidR="00365E95" w:rsidRPr="008D3767" w:rsidRDefault="00365E95" w:rsidP="00365E95">
                  <w:pPr>
                    <w:pStyle w:val="namerole"/>
                  </w:pPr>
                </w:p>
              </w:tc>
            </w:tr>
            <w:tr w:rsidR="00365E95" w:rsidRPr="00673A6D" w:rsidTr="00365E95">
              <w:tc>
                <w:tcPr>
                  <w:tcW w:w="269" w:type="pct"/>
                </w:tcPr>
                <w:p w:rsidR="00365E95" w:rsidRDefault="00365E95" w:rsidP="00365E95">
                  <w:pPr>
                    <w:pStyle w:val="namerole"/>
                  </w:pPr>
                  <w:r>
                    <w:t>8</w:t>
                  </w:r>
                </w:p>
              </w:tc>
              <w:tc>
                <w:tcPr>
                  <w:tcW w:w="1537" w:type="pct"/>
                </w:tcPr>
                <w:p w:rsidR="00365E95" w:rsidRDefault="001E3A36" w:rsidP="00365E95">
                  <w:pPr>
                    <w:pStyle w:val="namerole"/>
                  </w:pPr>
                  <w:r>
                    <w:t>Establish terrestrial m</w:t>
                  </w:r>
                  <w:r w:rsidR="00474A15">
                    <w:t>eetings</w:t>
                  </w:r>
                </w:p>
              </w:tc>
              <w:tc>
                <w:tcPr>
                  <w:tcW w:w="794" w:type="pct"/>
                </w:tcPr>
                <w:p w:rsidR="00365E95" w:rsidRDefault="00474A15" w:rsidP="00365E95">
                  <w:pPr>
                    <w:pStyle w:val="namerole"/>
                    <w:tabs>
                      <w:tab w:val="left" w:pos="855"/>
                    </w:tabs>
                  </w:pPr>
                  <w:r>
                    <w:t>Ian and Sites</w:t>
                  </w:r>
                </w:p>
              </w:tc>
              <w:tc>
                <w:tcPr>
                  <w:tcW w:w="863" w:type="pct"/>
                </w:tcPr>
                <w:p w:rsidR="00365E95" w:rsidRDefault="00474A15" w:rsidP="00365E95">
                  <w:pPr>
                    <w:pStyle w:val="namerole"/>
                  </w:pPr>
                  <w:r>
                    <w:t>06/10/19</w:t>
                  </w:r>
                </w:p>
              </w:tc>
              <w:tc>
                <w:tcPr>
                  <w:tcW w:w="1537" w:type="pct"/>
                </w:tcPr>
                <w:p w:rsidR="00365E95" w:rsidRPr="006C4968" w:rsidRDefault="00365E95" w:rsidP="00365E95">
                  <w:pPr>
                    <w:pStyle w:val="namerole"/>
                  </w:pPr>
                </w:p>
              </w:tc>
            </w:tr>
            <w:tr w:rsidR="00365E95" w:rsidRPr="00673A6D" w:rsidTr="00365E95">
              <w:tc>
                <w:tcPr>
                  <w:tcW w:w="269" w:type="pct"/>
                </w:tcPr>
                <w:p w:rsidR="00365E95" w:rsidRDefault="00365E95" w:rsidP="00365E95">
                  <w:pPr>
                    <w:pStyle w:val="namerole"/>
                  </w:pPr>
                  <w:r>
                    <w:t>9</w:t>
                  </w:r>
                </w:p>
              </w:tc>
              <w:tc>
                <w:tcPr>
                  <w:tcW w:w="1537" w:type="pct"/>
                </w:tcPr>
                <w:p w:rsidR="00365E95" w:rsidRDefault="00365E95" w:rsidP="00365E95">
                  <w:pPr>
                    <w:pStyle w:val="namerole"/>
                  </w:pPr>
                </w:p>
              </w:tc>
              <w:tc>
                <w:tcPr>
                  <w:tcW w:w="794" w:type="pct"/>
                </w:tcPr>
                <w:p w:rsidR="00365E95" w:rsidRDefault="00365E95" w:rsidP="00365E95">
                  <w:pPr>
                    <w:pStyle w:val="namerole"/>
                    <w:tabs>
                      <w:tab w:val="left" w:pos="855"/>
                    </w:tabs>
                  </w:pPr>
                </w:p>
              </w:tc>
              <w:tc>
                <w:tcPr>
                  <w:tcW w:w="863" w:type="pct"/>
                </w:tcPr>
                <w:p w:rsidR="00365E95" w:rsidRDefault="00365E95" w:rsidP="00365E95">
                  <w:pPr>
                    <w:pStyle w:val="namerole"/>
                  </w:pPr>
                </w:p>
              </w:tc>
              <w:tc>
                <w:tcPr>
                  <w:tcW w:w="1537" w:type="pct"/>
                </w:tcPr>
                <w:p w:rsidR="00365E95" w:rsidRPr="006C4968" w:rsidRDefault="00365E95" w:rsidP="00365E95">
                  <w:pPr>
                    <w:pStyle w:val="namerole"/>
                  </w:pPr>
                </w:p>
              </w:tc>
            </w:tr>
            <w:tr w:rsidR="00365E95" w:rsidRPr="00673A6D" w:rsidTr="00365E95">
              <w:tc>
                <w:tcPr>
                  <w:tcW w:w="269" w:type="pct"/>
                </w:tcPr>
                <w:p w:rsidR="00365E95" w:rsidRDefault="00365E95" w:rsidP="00365E95">
                  <w:pPr>
                    <w:pStyle w:val="namerole"/>
                  </w:pPr>
                  <w:r>
                    <w:t>10</w:t>
                  </w:r>
                </w:p>
              </w:tc>
              <w:tc>
                <w:tcPr>
                  <w:tcW w:w="1537" w:type="pct"/>
                </w:tcPr>
                <w:p w:rsidR="00365E95" w:rsidRDefault="00365E95" w:rsidP="00365E95">
                  <w:pPr>
                    <w:pStyle w:val="namerole"/>
                  </w:pPr>
                </w:p>
              </w:tc>
              <w:tc>
                <w:tcPr>
                  <w:tcW w:w="794" w:type="pct"/>
                </w:tcPr>
                <w:p w:rsidR="00365E95" w:rsidRDefault="00365E95" w:rsidP="00365E95">
                  <w:pPr>
                    <w:pStyle w:val="namerole"/>
                    <w:tabs>
                      <w:tab w:val="left" w:pos="855"/>
                    </w:tabs>
                  </w:pPr>
                </w:p>
              </w:tc>
              <w:tc>
                <w:tcPr>
                  <w:tcW w:w="863" w:type="pct"/>
                </w:tcPr>
                <w:p w:rsidR="00365E95" w:rsidRDefault="00365E95" w:rsidP="00365E95">
                  <w:pPr>
                    <w:pStyle w:val="namerole"/>
                  </w:pPr>
                </w:p>
              </w:tc>
              <w:tc>
                <w:tcPr>
                  <w:tcW w:w="1537" w:type="pct"/>
                </w:tcPr>
                <w:p w:rsidR="00365E95" w:rsidRPr="006C4968" w:rsidRDefault="00365E95" w:rsidP="00365E95">
                  <w:pPr>
                    <w:pStyle w:val="namerole"/>
                  </w:pPr>
                </w:p>
              </w:tc>
            </w:tr>
            <w:tr w:rsidR="001E3A36" w:rsidRPr="00673A6D" w:rsidTr="00365E95">
              <w:tc>
                <w:tcPr>
                  <w:tcW w:w="269" w:type="pct"/>
                </w:tcPr>
                <w:p w:rsidR="001E3A36" w:rsidRDefault="001E3A36" w:rsidP="00365E95">
                  <w:pPr>
                    <w:pStyle w:val="namerole"/>
                  </w:pPr>
                  <w:r>
                    <w:t>11</w:t>
                  </w:r>
                </w:p>
              </w:tc>
              <w:tc>
                <w:tcPr>
                  <w:tcW w:w="1537" w:type="pct"/>
                </w:tcPr>
                <w:p w:rsidR="001E3A36" w:rsidRDefault="001E3A36" w:rsidP="00365E95">
                  <w:pPr>
                    <w:pStyle w:val="namerole"/>
                  </w:pPr>
                </w:p>
              </w:tc>
              <w:tc>
                <w:tcPr>
                  <w:tcW w:w="794" w:type="pct"/>
                </w:tcPr>
                <w:p w:rsidR="001E3A36" w:rsidRDefault="001E3A36" w:rsidP="00365E95">
                  <w:pPr>
                    <w:pStyle w:val="namerole"/>
                    <w:tabs>
                      <w:tab w:val="left" w:pos="855"/>
                    </w:tabs>
                  </w:pPr>
                </w:p>
              </w:tc>
              <w:tc>
                <w:tcPr>
                  <w:tcW w:w="863" w:type="pct"/>
                </w:tcPr>
                <w:p w:rsidR="001E3A36" w:rsidRDefault="001E3A36" w:rsidP="00365E95">
                  <w:pPr>
                    <w:pStyle w:val="namerole"/>
                  </w:pPr>
                </w:p>
              </w:tc>
              <w:tc>
                <w:tcPr>
                  <w:tcW w:w="1537" w:type="pct"/>
                </w:tcPr>
                <w:p w:rsidR="001E3A36" w:rsidRPr="006C4968" w:rsidRDefault="001E3A36" w:rsidP="00365E95">
                  <w:pPr>
                    <w:pStyle w:val="namerole"/>
                  </w:pPr>
                </w:p>
              </w:tc>
            </w:tr>
            <w:tr w:rsidR="001E3A36" w:rsidRPr="00673A6D" w:rsidTr="00365E95">
              <w:tc>
                <w:tcPr>
                  <w:tcW w:w="269" w:type="pct"/>
                </w:tcPr>
                <w:p w:rsidR="001E3A36" w:rsidRDefault="001E3A36" w:rsidP="00365E95">
                  <w:pPr>
                    <w:pStyle w:val="namerole"/>
                  </w:pPr>
                  <w:r>
                    <w:t>12</w:t>
                  </w:r>
                </w:p>
              </w:tc>
              <w:tc>
                <w:tcPr>
                  <w:tcW w:w="1537" w:type="pct"/>
                </w:tcPr>
                <w:p w:rsidR="001E3A36" w:rsidRDefault="001E3A36" w:rsidP="00365E95">
                  <w:pPr>
                    <w:pStyle w:val="namerole"/>
                  </w:pPr>
                </w:p>
              </w:tc>
              <w:tc>
                <w:tcPr>
                  <w:tcW w:w="794" w:type="pct"/>
                </w:tcPr>
                <w:p w:rsidR="001E3A36" w:rsidRDefault="001E3A36" w:rsidP="00365E95">
                  <w:pPr>
                    <w:pStyle w:val="namerole"/>
                    <w:tabs>
                      <w:tab w:val="left" w:pos="855"/>
                    </w:tabs>
                  </w:pPr>
                </w:p>
              </w:tc>
              <w:tc>
                <w:tcPr>
                  <w:tcW w:w="863" w:type="pct"/>
                </w:tcPr>
                <w:p w:rsidR="001E3A36" w:rsidRDefault="001E3A36" w:rsidP="00365E95">
                  <w:pPr>
                    <w:pStyle w:val="namerole"/>
                  </w:pPr>
                </w:p>
              </w:tc>
              <w:tc>
                <w:tcPr>
                  <w:tcW w:w="1537" w:type="pct"/>
                </w:tcPr>
                <w:p w:rsidR="001E3A36" w:rsidRPr="006C4968" w:rsidRDefault="001E3A36" w:rsidP="00365E95">
                  <w:pPr>
                    <w:pStyle w:val="namerole"/>
                  </w:pPr>
                </w:p>
              </w:tc>
            </w:tr>
          </w:tbl>
          <w:p w:rsidR="00365E95" w:rsidRDefault="00365E95" w:rsidP="00014D42">
            <w:pPr>
              <w:spacing w:before="60" w:after="60"/>
              <w:rPr>
                <w:szCs w:val="22"/>
              </w:rPr>
            </w:pPr>
          </w:p>
        </w:tc>
      </w:tr>
      <w:tr w:rsidR="004B671B" w:rsidRPr="008F613A" w:rsidTr="00CF2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left w:w="115" w:type="dxa"/>
            <w:right w:w="115" w:type="dxa"/>
          </w:tblCellMar>
        </w:tblPrEx>
        <w:trPr>
          <w:gridAfter w:val="1"/>
          <w:wAfter w:w="738" w:type="dxa"/>
          <w:trHeight w:val="433"/>
        </w:trPr>
        <w:tc>
          <w:tcPr>
            <w:tcW w:w="6390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B671B" w:rsidRPr="00564036" w:rsidRDefault="004B671B" w:rsidP="004B671B">
            <w:pPr>
              <w:pStyle w:val="mainbodytext"/>
              <w:spacing w:before="60" w:after="60"/>
              <w:rPr>
                <w:rStyle w:val="Style2"/>
                <w:b/>
              </w:rPr>
            </w:pPr>
            <w:r w:rsidRPr="00564036">
              <w:rPr>
                <w:rStyle w:val="Style2"/>
                <w:b/>
              </w:rPr>
              <w:lastRenderedPageBreak/>
              <w:t>Agenda: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B671B" w:rsidRPr="00CA7B4B" w:rsidRDefault="004B671B" w:rsidP="007B5F6A">
            <w:pPr>
              <w:pStyle w:val="mainbodytext"/>
              <w:spacing w:before="60" w:after="60"/>
              <w:ind w:left="-835"/>
              <w:rPr>
                <w:color w:val="000000" w:themeColor="text1"/>
                <w:szCs w:val="22"/>
              </w:rPr>
            </w:pP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4B671B" w:rsidRPr="005F4009" w:rsidRDefault="004B671B" w:rsidP="004B671B">
            <w:pPr>
              <w:pStyle w:val="mainbodytext"/>
              <w:spacing w:before="60" w:after="60"/>
            </w:pPr>
          </w:p>
        </w:tc>
      </w:tr>
      <w:tr w:rsidR="004B671B" w:rsidRPr="008F613A" w:rsidTr="00CF2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left w:w="115" w:type="dxa"/>
            <w:right w:w="115" w:type="dxa"/>
          </w:tblCellMar>
        </w:tblPrEx>
        <w:trPr>
          <w:gridAfter w:val="1"/>
          <w:wAfter w:w="738" w:type="dxa"/>
          <w:trHeight w:val="433"/>
        </w:trPr>
        <w:tc>
          <w:tcPr>
            <w:tcW w:w="6390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B671B" w:rsidRPr="00564036" w:rsidRDefault="004B671B" w:rsidP="004B671B">
            <w:pPr>
              <w:pStyle w:val="mainbodytext"/>
              <w:spacing w:before="60" w:after="60"/>
              <w:rPr>
                <w:rStyle w:val="Style2"/>
                <w:b/>
                <w:szCs w:val="22"/>
              </w:rPr>
            </w:pPr>
            <w:r w:rsidRPr="00564036">
              <w:rPr>
                <w:rStyle w:val="Style2"/>
                <w:b/>
                <w:szCs w:val="22"/>
              </w:rPr>
              <w:t>Discussion Topic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B671B" w:rsidRPr="00564036" w:rsidRDefault="004B671B" w:rsidP="004B671B">
            <w:pPr>
              <w:pStyle w:val="mainbodytext"/>
              <w:spacing w:before="60" w:after="60"/>
              <w:rPr>
                <w:b/>
                <w:color w:val="000000" w:themeColor="text1"/>
                <w:szCs w:val="22"/>
              </w:rPr>
            </w:pPr>
            <w:r w:rsidRPr="00564036">
              <w:rPr>
                <w:b/>
                <w:color w:val="000000" w:themeColor="text1"/>
                <w:szCs w:val="22"/>
              </w:rPr>
              <w:t>Topic Leader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B671B" w:rsidRPr="00564036" w:rsidRDefault="0060477D" w:rsidP="004B671B">
            <w:pPr>
              <w:pStyle w:val="mainbodytext"/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Est Time</w:t>
            </w:r>
          </w:p>
        </w:tc>
      </w:tr>
      <w:tr w:rsidR="004B671B" w:rsidRPr="008F613A" w:rsidTr="00CF2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left w:w="115" w:type="dxa"/>
            <w:right w:w="115" w:type="dxa"/>
          </w:tblCellMar>
        </w:tblPrEx>
        <w:trPr>
          <w:gridAfter w:val="1"/>
          <w:wAfter w:w="738" w:type="dxa"/>
          <w:trHeight w:val="433"/>
        </w:trPr>
        <w:tc>
          <w:tcPr>
            <w:tcW w:w="639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9C6BEF" w:rsidRDefault="00864CA7" w:rsidP="001C3FB0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 xml:space="preserve"> </w:t>
            </w:r>
            <w:r w:rsidR="00F25AD1">
              <w:rPr>
                <w:rStyle w:val="Style2"/>
              </w:rPr>
              <w:t>Roll</w:t>
            </w:r>
            <w:r w:rsidR="001C3FB0">
              <w:rPr>
                <w:rStyle w:val="Style2"/>
              </w:rPr>
              <w:t xml:space="preserve"> Call</w:t>
            </w:r>
            <w:r w:rsidR="009C6BEF">
              <w:rPr>
                <w:rStyle w:val="Style2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C211E" w:rsidRDefault="004C211E" w:rsidP="00B07945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Kristal Davis Fadtke</w:t>
            </w:r>
          </w:p>
          <w:p w:rsidR="004B671B" w:rsidRPr="00CA7B4B" w:rsidRDefault="008D14E8" w:rsidP="00B07945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Rob Thomson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864CA7" w:rsidRPr="005F4009" w:rsidRDefault="0089740F" w:rsidP="008D14E8">
            <w:pPr>
              <w:pStyle w:val="mainbodytext"/>
              <w:spacing w:before="60" w:after="60"/>
            </w:pPr>
            <w:r>
              <w:t>5</w:t>
            </w:r>
            <w:r w:rsidR="008D14E8">
              <w:t xml:space="preserve"> min</w:t>
            </w:r>
          </w:p>
        </w:tc>
      </w:tr>
      <w:tr w:rsidR="009C6BEF" w:rsidRPr="008F613A" w:rsidTr="00CF2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left w:w="115" w:type="dxa"/>
            <w:right w:w="115" w:type="dxa"/>
          </w:tblCellMar>
        </w:tblPrEx>
        <w:trPr>
          <w:gridAfter w:val="1"/>
          <w:wAfter w:w="738" w:type="dxa"/>
          <w:trHeight w:val="433"/>
        </w:trPr>
        <w:tc>
          <w:tcPr>
            <w:tcW w:w="639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9C6BEF" w:rsidRDefault="00CD6F95" w:rsidP="00CD6F95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Review of Action Items from Previous Meeting</w:t>
            </w:r>
            <w:r w:rsidR="009C6BEF">
              <w:rPr>
                <w:rStyle w:val="Style2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C6BEF" w:rsidRDefault="00CD6F95" w:rsidP="00CD6F95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John Spranza</w:t>
            </w:r>
            <w:r w:rsidR="008D14E8">
              <w:rPr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9C6BEF" w:rsidRPr="005F4009" w:rsidRDefault="008D14E8" w:rsidP="008D14E8">
            <w:pPr>
              <w:pStyle w:val="mainbodytext"/>
              <w:spacing w:before="60" w:after="60"/>
            </w:pPr>
            <w:r>
              <w:t>1</w:t>
            </w:r>
            <w:r w:rsidR="0089740F">
              <w:t>5</w:t>
            </w:r>
            <w:r>
              <w:t xml:space="preserve"> min</w:t>
            </w:r>
          </w:p>
        </w:tc>
      </w:tr>
      <w:tr w:rsidR="009D30F5" w:rsidRPr="008F613A" w:rsidTr="00CF2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left w:w="115" w:type="dxa"/>
            <w:right w:w="115" w:type="dxa"/>
          </w:tblCellMar>
        </w:tblPrEx>
        <w:trPr>
          <w:gridAfter w:val="1"/>
          <w:wAfter w:w="738" w:type="dxa"/>
          <w:trHeight w:val="433"/>
        </w:trPr>
        <w:tc>
          <w:tcPr>
            <w:tcW w:w="639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B71C7D" w:rsidRDefault="0047538F" w:rsidP="00A46168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 xml:space="preserve">Henderson et al discussion   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7538F" w:rsidRDefault="0047538F" w:rsidP="0047538F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Marin Greenwood</w:t>
            </w:r>
          </w:p>
          <w:p w:rsidR="009D30F5" w:rsidRPr="00CA7B4B" w:rsidRDefault="009D30F5" w:rsidP="008D14E8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9D30F5" w:rsidRDefault="0089740F" w:rsidP="009D30F5">
            <w:pPr>
              <w:pStyle w:val="mainbodytext"/>
              <w:spacing w:before="60" w:after="60"/>
            </w:pPr>
            <w:r>
              <w:t>60</w:t>
            </w:r>
            <w:r w:rsidR="008D14E8">
              <w:t xml:space="preserve"> min</w:t>
            </w:r>
          </w:p>
        </w:tc>
      </w:tr>
      <w:tr w:rsidR="009C6BEF" w:rsidRPr="008F613A" w:rsidTr="00CF2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left w:w="115" w:type="dxa"/>
            <w:right w:w="115" w:type="dxa"/>
          </w:tblCellMar>
        </w:tblPrEx>
        <w:trPr>
          <w:gridAfter w:val="1"/>
          <w:wAfter w:w="738" w:type="dxa"/>
          <w:trHeight w:val="433"/>
        </w:trPr>
        <w:tc>
          <w:tcPr>
            <w:tcW w:w="639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47538F" w:rsidRDefault="0047538F" w:rsidP="0047538F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Operations: Hydrology and Modeling</w:t>
            </w:r>
          </w:p>
          <w:p w:rsidR="0047538F" w:rsidRDefault="0047538F" w:rsidP="0047538F">
            <w:pPr>
              <w:pStyle w:val="mainbodytext"/>
              <w:numPr>
                <w:ilvl w:val="0"/>
                <w:numId w:val="6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Daily Model Discussion</w:t>
            </w:r>
          </w:p>
          <w:p w:rsidR="0047538F" w:rsidRDefault="0047538F" w:rsidP="0047538F">
            <w:pPr>
              <w:pStyle w:val="mainbodytext"/>
              <w:numPr>
                <w:ilvl w:val="1"/>
                <w:numId w:val="6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Assumptions</w:t>
            </w:r>
          </w:p>
          <w:p w:rsidR="0047538F" w:rsidRDefault="0047538F" w:rsidP="0047538F">
            <w:pPr>
              <w:pStyle w:val="mainbodytext"/>
              <w:numPr>
                <w:ilvl w:val="1"/>
                <w:numId w:val="6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Hydrology</w:t>
            </w:r>
          </w:p>
          <w:p w:rsidR="0047538F" w:rsidRDefault="0047538F" w:rsidP="0047538F">
            <w:pPr>
              <w:pStyle w:val="mainbodytext"/>
              <w:numPr>
                <w:ilvl w:val="0"/>
                <w:numId w:val="6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 xml:space="preserve">CalSim </w:t>
            </w:r>
          </w:p>
          <w:p w:rsidR="008D14E8" w:rsidRDefault="0047538F" w:rsidP="0047538F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Assumptions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C6BEF" w:rsidRDefault="0047538F" w:rsidP="0047538F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Rob Tull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9C6BEF" w:rsidRDefault="0089740F" w:rsidP="009D30F5">
            <w:pPr>
              <w:pStyle w:val="mainbodytext"/>
              <w:spacing w:before="60" w:after="60"/>
            </w:pPr>
            <w:r>
              <w:t>60</w:t>
            </w:r>
            <w:r w:rsidR="008D14E8">
              <w:t xml:space="preserve"> min </w:t>
            </w:r>
          </w:p>
        </w:tc>
      </w:tr>
      <w:tr w:rsidR="009D30F5" w:rsidRPr="008F613A" w:rsidTr="00CF2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left w:w="115" w:type="dxa"/>
            <w:right w:w="115" w:type="dxa"/>
          </w:tblCellMar>
        </w:tblPrEx>
        <w:trPr>
          <w:gridAfter w:val="1"/>
          <w:wAfter w:w="738" w:type="dxa"/>
          <w:trHeight w:val="433"/>
        </w:trPr>
        <w:tc>
          <w:tcPr>
            <w:tcW w:w="639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9D30F5" w:rsidRDefault="009D30F5" w:rsidP="008D14E8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Next steps</w:t>
            </w:r>
            <w:r w:rsidR="008D14E8">
              <w:rPr>
                <w:rStyle w:val="Style2"/>
              </w:rPr>
              <w:t xml:space="preserve"> for 60 day schedule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D30F5" w:rsidRDefault="009D30F5" w:rsidP="009D30F5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Group discussion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9D30F5" w:rsidRDefault="0089740F" w:rsidP="009D30F5">
            <w:pPr>
              <w:pStyle w:val="mainbodytext"/>
              <w:spacing w:before="60" w:after="60"/>
            </w:pPr>
            <w:r>
              <w:t>10 min</w:t>
            </w:r>
          </w:p>
        </w:tc>
      </w:tr>
    </w:tbl>
    <w:p w:rsidR="00B41BAB" w:rsidRDefault="00B41BAB" w:rsidP="009D30F5">
      <w:pPr>
        <w:rPr>
          <w:b/>
        </w:rPr>
      </w:pPr>
    </w:p>
    <w:tbl>
      <w:tblPr>
        <w:tblW w:w="109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365E95" w:rsidRPr="00DF2280" w:rsidTr="004B7019">
        <w:trPr>
          <w:trHeight w:val="331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65E95" w:rsidRPr="00F046B0" w:rsidRDefault="00365E95" w:rsidP="004B7019">
            <w:pPr>
              <w:spacing w:before="60" w:after="60"/>
            </w:pPr>
            <w:r>
              <w:rPr>
                <w:b/>
              </w:rPr>
              <w:t>Meeting Minutes:</w:t>
            </w:r>
          </w:p>
        </w:tc>
      </w:tr>
    </w:tbl>
    <w:p w:rsidR="007B730F" w:rsidRDefault="00474A15" w:rsidP="001D4B90">
      <w:pPr>
        <w:pStyle w:val="mainbodytext"/>
        <w:spacing w:before="60" w:after="60"/>
        <w:rPr>
          <w:rStyle w:val="Style2"/>
          <w:szCs w:val="22"/>
        </w:rPr>
      </w:pPr>
      <w:r>
        <w:rPr>
          <w:rStyle w:val="Style2"/>
          <w:b/>
          <w:szCs w:val="22"/>
        </w:rPr>
        <w:t>General S</w:t>
      </w:r>
      <w:r w:rsidRPr="00474A15">
        <w:rPr>
          <w:rStyle w:val="Style2"/>
          <w:b/>
          <w:szCs w:val="22"/>
        </w:rPr>
        <w:t>tatements</w:t>
      </w:r>
    </w:p>
    <w:p w:rsidR="008D3767" w:rsidRDefault="008D3767" w:rsidP="001D4B90">
      <w:pPr>
        <w:pStyle w:val="mainbodytext"/>
        <w:spacing w:before="60" w:after="60"/>
        <w:rPr>
          <w:rStyle w:val="Style2"/>
          <w:szCs w:val="22"/>
        </w:rPr>
      </w:pPr>
      <w:r>
        <w:rPr>
          <w:rStyle w:val="Style2"/>
          <w:szCs w:val="22"/>
        </w:rPr>
        <w:t>K</w:t>
      </w:r>
      <w:r w:rsidR="00474A15">
        <w:rPr>
          <w:rStyle w:val="Style2"/>
          <w:szCs w:val="22"/>
        </w:rPr>
        <w:t xml:space="preserve">ristal </w:t>
      </w:r>
      <w:r w:rsidR="00CF2D16">
        <w:rPr>
          <w:rStyle w:val="Style2"/>
          <w:szCs w:val="22"/>
        </w:rPr>
        <w:t>D</w:t>
      </w:r>
      <w:r w:rsidR="00474A15">
        <w:rPr>
          <w:rStyle w:val="Style2"/>
          <w:szCs w:val="22"/>
        </w:rPr>
        <w:t>-</w:t>
      </w:r>
      <w:r w:rsidR="00CF2D16">
        <w:rPr>
          <w:rStyle w:val="Style2"/>
          <w:szCs w:val="22"/>
        </w:rPr>
        <w:t>F-CDFW</w:t>
      </w:r>
      <w:r w:rsidR="000341D1">
        <w:rPr>
          <w:rStyle w:val="Style2"/>
          <w:szCs w:val="22"/>
        </w:rPr>
        <w:t>:</w:t>
      </w:r>
      <w:r w:rsidR="00CF2D16">
        <w:rPr>
          <w:rStyle w:val="Style2"/>
          <w:szCs w:val="22"/>
        </w:rPr>
        <w:t xml:space="preserve"> </w:t>
      </w:r>
    </w:p>
    <w:p w:rsidR="008D3767" w:rsidRDefault="000341D1" w:rsidP="008D3767">
      <w:pPr>
        <w:pStyle w:val="mainbodytext"/>
        <w:numPr>
          <w:ilvl w:val="0"/>
          <w:numId w:val="13"/>
        </w:numPr>
        <w:spacing w:before="60" w:after="60"/>
        <w:rPr>
          <w:rStyle w:val="Style2"/>
          <w:szCs w:val="22"/>
        </w:rPr>
      </w:pPr>
      <w:r>
        <w:rPr>
          <w:rStyle w:val="Style2"/>
          <w:szCs w:val="22"/>
        </w:rPr>
        <w:t>Moving forward,</w:t>
      </w:r>
      <w:r w:rsidR="008D3767">
        <w:rPr>
          <w:rStyle w:val="Style2"/>
          <w:szCs w:val="22"/>
        </w:rPr>
        <w:t xml:space="preserve"> the general purpose of the meetings are</w:t>
      </w:r>
      <w:r>
        <w:rPr>
          <w:rStyle w:val="Style2"/>
          <w:szCs w:val="22"/>
        </w:rPr>
        <w:t xml:space="preserve"> </w:t>
      </w:r>
      <w:r w:rsidR="00CF2D16">
        <w:rPr>
          <w:rStyle w:val="Style2"/>
          <w:szCs w:val="22"/>
        </w:rPr>
        <w:t>to</w:t>
      </w:r>
      <w:r>
        <w:rPr>
          <w:rStyle w:val="Style2"/>
          <w:szCs w:val="22"/>
        </w:rPr>
        <w:t xml:space="preserve"> provide </w:t>
      </w:r>
      <w:r w:rsidR="00CF2D16">
        <w:rPr>
          <w:rStyle w:val="Style2"/>
          <w:szCs w:val="22"/>
        </w:rPr>
        <w:t>recommendations</w:t>
      </w:r>
      <w:r>
        <w:rPr>
          <w:rStyle w:val="Style2"/>
          <w:szCs w:val="22"/>
        </w:rPr>
        <w:t xml:space="preserve"> that this team brings forward in a non-pre</w:t>
      </w:r>
      <w:r w:rsidR="00F25AD1">
        <w:rPr>
          <w:rStyle w:val="Style2"/>
          <w:szCs w:val="22"/>
        </w:rPr>
        <w:t xml:space="preserve"> decisional</w:t>
      </w:r>
      <w:r>
        <w:rPr>
          <w:rStyle w:val="Style2"/>
          <w:szCs w:val="22"/>
        </w:rPr>
        <w:t xml:space="preserve"> approach to </w:t>
      </w:r>
      <w:r w:rsidR="00CF2D16">
        <w:rPr>
          <w:rStyle w:val="Style2"/>
          <w:szCs w:val="22"/>
        </w:rPr>
        <w:t>fulfil</w:t>
      </w:r>
      <w:r>
        <w:rPr>
          <w:rStyle w:val="Style2"/>
          <w:szCs w:val="22"/>
        </w:rPr>
        <w:t xml:space="preserve"> their </w:t>
      </w:r>
      <w:r w:rsidR="00CF2D16">
        <w:rPr>
          <w:rStyle w:val="Style2"/>
          <w:szCs w:val="22"/>
        </w:rPr>
        <w:t>statutory</w:t>
      </w:r>
      <w:r>
        <w:rPr>
          <w:rStyle w:val="Style2"/>
          <w:szCs w:val="22"/>
        </w:rPr>
        <w:t xml:space="preserve"> requirements as a trustee agency. </w:t>
      </w:r>
    </w:p>
    <w:p w:rsidR="007B730F" w:rsidRDefault="008D3767" w:rsidP="008D3767">
      <w:pPr>
        <w:pStyle w:val="mainbodytext"/>
        <w:numPr>
          <w:ilvl w:val="0"/>
          <w:numId w:val="13"/>
        </w:numPr>
        <w:spacing w:before="60" w:after="60"/>
        <w:rPr>
          <w:rStyle w:val="Style2"/>
          <w:szCs w:val="22"/>
        </w:rPr>
      </w:pPr>
      <w:r>
        <w:rPr>
          <w:rStyle w:val="Style2"/>
          <w:szCs w:val="22"/>
        </w:rPr>
        <w:t>A</w:t>
      </w:r>
      <w:r w:rsidR="000341D1">
        <w:rPr>
          <w:rStyle w:val="Style2"/>
          <w:szCs w:val="22"/>
        </w:rPr>
        <w:t xml:space="preserve">lso to identify mechanisms to address comments on the Draft EIR/EIS. </w:t>
      </w:r>
    </w:p>
    <w:p w:rsidR="008D3767" w:rsidRDefault="008D3767" w:rsidP="008D3767">
      <w:pPr>
        <w:pStyle w:val="mainbodytext"/>
        <w:numPr>
          <w:ilvl w:val="0"/>
          <w:numId w:val="13"/>
        </w:numPr>
        <w:spacing w:before="60" w:after="60"/>
        <w:rPr>
          <w:rStyle w:val="Style2"/>
          <w:szCs w:val="22"/>
        </w:rPr>
      </w:pPr>
      <w:r>
        <w:rPr>
          <w:rStyle w:val="Style2"/>
          <w:szCs w:val="22"/>
        </w:rPr>
        <w:t xml:space="preserve">Will need to elevate any technical issues as they come up as they will need to be reviewed and desiced at a different level. </w:t>
      </w:r>
    </w:p>
    <w:p w:rsidR="008D3767" w:rsidRDefault="008D3767" w:rsidP="008D3767">
      <w:pPr>
        <w:pStyle w:val="mainbodytext"/>
        <w:numPr>
          <w:ilvl w:val="0"/>
          <w:numId w:val="13"/>
        </w:numPr>
        <w:spacing w:before="60" w:after="60"/>
        <w:rPr>
          <w:rStyle w:val="Style2"/>
          <w:szCs w:val="22"/>
        </w:rPr>
      </w:pPr>
      <w:r>
        <w:rPr>
          <w:rStyle w:val="Style2"/>
          <w:szCs w:val="22"/>
        </w:rPr>
        <w:t xml:space="preserve">Want to find where the big gaps are, identify them and then find a pathway through them so that after 60 days there is a way forward laid out in general. </w:t>
      </w:r>
    </w:p>
    <w:p w:rsidR="008D3767" w:rsidRPr="008D3767" w:rsidRDefault="008D3767" w:rsidP="004F6775">
      <w:pPr>
        <w:pStyle w:val="mainbodytext"/>
        <w:numPr>
          <w:ilvl w:val="0"/>
          <w:numId w:val="13"/>
        </w:numPr>
        <w:spacing w:before="60" w:after="60"/>
        <w:rPr>
          <w:rStyle w:val="Style2"/>
          <w:szCs w:val="22"/>
        </w:rPr>
      </w:pPr>
      <w:r w:rsidRPr="008D3767">
        <w:rPr>
          <w:rStyle w:val="Style2"/>
          <w:szCs w:val="22"/>
        </w:rPr>
        <w:t>Will have clarity on additional technical review times by next week.</w:t>
      </w:r>
    </w:p>
    <w:p w:rsidR="00474A15" w:rsidRPr="00474A15" w:rsidRDefault="008D3767" w:rsidP="00427FB8">
      <w:pPr>
        <w:pStyle w:val="mainbodytext"/>
        <w:numPr>
          <w:ilvl w:val="0"/>
          <w:numId w:val="13"/>
        </w:numPr>
        <w:spacing w:before="60" w:after="60"/>
        <w:rPr>
          <w:rStyle w:val="Style2"/>
          <w:szCs w:val="22"/>
        </w:rPr>
      </w:pPr>
      <w:r w:rsidRPr="00474A15">
        <w:rPr>
          <w:rStyle w:val="Style2"/>
          <w:szCs w:val="22"/>
        </w:rPr>
        <w:t>Ian Boyd represents the terrestrial component for CDFW</w:t>
      </w:r>
      <w:r w:rsidR="001E3A36">
        <w:rPr>
          <w:rStyle w:val="Style2"/>
          <w:szCs w:val="22"/>
        </w:rPr>
        <w:t>.</w:t>
      </w:r>
    </w:p>
    <w:p w:rsidR="00474A15" w:rsidRDefault="00474A15" w:rsidP="00474A15">
      <w:pPr>
        <w:pStyle w:val="mainbodytext"/>
        <w:numPr>
          <w:ilvl w:val="0"/>
          <w:numId w:val="13"/>
        </w:numPr>
        <w:spacing w:before="60" w:after="60"/>
        <w:rPr>
          <w:rStyle w:val="Style2"/>
          <w:szCs w:val="22"/>
        </w:rPr>
      </w:pPr>
      <w:r>
        <w:rPr>
          <w:rStyle w:val="Style2"/>
          <w:szCs w:val="22"/>
        </w:rPr>
        <w:t xml:space="preserve">Terrestrial </w:t>
      </w:r>
      <w:r w:rsidR="001E3A36">
        <w:rPr>
          <w:rStyle w:val="Style2"/>
          <w:szCs w:val="22"/>
        </w:rPr>
        <w:t>a</w:t>
      </w:r>
      <w:r>
        <w:rPr>
          <w:rStyle w:val="Style2"/>
          <w:szCs w:val="22"/>
        </w:rPr>
        <w:t>nalysis breakout group to be formed; Ian is the lead on that and Sites to coordinate new meeting</w:t>
      </w:r>
      <w:r w:rsidR="001E3A36">
        <w:rPr>
          <w:rStyle w:val="Style2"/>
          <w:szCs w:val="22"/>
        </w:rPr>
        <w:t>.</w:t>
      </w:r>
    </w:p>
    <w:p w:rsidR="00474A15" w:rsidRDefault="00474A15" w:rsidP="001D4B90">
      <w:pPr>
        <w:pStyle w:val="mainbodytext"/>
        <w:spacing w:before="60" w:after="60"/>
        <w:rPr>
          <w:rStyle w:val="Style2"/>
          <w:szCs w:val="22"/>
        </w:rPr>
      </w:pPr>
      <w:r>
        <w:rPr>
          <w:rStyle w:val="Style2"/>
          <w:szCs w:val="22"/>
        </w:rPr>
        <w:t xml:space="preserve">Jim L- ICF: </w:t>
      </w:r>
    </w:p>
    <w:p w:rsidR="00474A15" w:rsidRDefault="00474A15" w:rsidP="00474A15">
      <w:pPr>
        <w:pStyle w:val="mainbodytext"/>
        <w:numPr>
          <w:ilvl w:val="0"/>
          <w:numId w:val="15"/>
        </w:numPr>
        <w:spacing w:before="60" w:after="60"/>
        <w:rPr>
          <w:rStyle w:val="Style2"/>
          <w:szCs w:val="22"/>
        </w:rPr>
      </w:pPr>
      <w:r>
        <w:rPr>
          <w:rStyle w:val="Style2"/>
          <w:szCs w:val="22"/>
        </w:rPr>
        <w:t>Requests that there also be some level of confidence after the 60 days that we would be able to identify a permitable and affordable project.</w:t>
      </w:r>
    </w:p>
    <w:p w:rsidR="008D3767" w:rsidRDefault="008D3767" w:rsidP="001D4B90">
      <w:pPr>
        <w:pStyle w:val="mainbodytext"/>
        <w:spacing w:before="60" w:after="60"/>
        <w:rPr>
          <w:rStyle w:val="Style2"/>
          <w:szCs w:val="22"/>
        </w:rPr>
      </w:pPr>
      <w:r>
        <w:rPr>
          <w:rStyle w:val="Style2"/>
          <w:szCs w:val="22"/>
        </w:rPr>
        <w:t xml:space="preserve">Ken K –CDFW. </w:t>
      </w:r>
    </w:p>
    <w:p w:rsidR="000341D1" w:rsidRDefault="008D3767" w:rsidP="008D3767">
      <w:pPr>
        <w:pStyle w:val="mainbodytext"/>
        <w:numPr>
          <w:ilvl w:val="0"/>
          <w:numId w:val="14"/>
        </w:numPr>
        <w:spacing w:before="60" w:after="60"/>
        <w:rPr>
          <w:rStyle w:val="Style2"/>
          <w:szCs w:val="22"/>
        </w:rPr>
      </w:pPr>
      <w:r>
        <w:rPr>
          <w:rStyle w:val="Style2"/>
          <w:szCs w:val="22"/>
        </w:rPr>
        <w:t xml:space="preserve">Will need to </w:t>
      </w:r>
      <w:r w:rsidR="000341D1">
        <w:rPr>
          <w:rStyle w:val="Style2"/>
          <w:szCs w:val="22"/>
        </w:rPr>
        <w:t xml:space="preserve">continue to </w:t>
      </w:r>
      <w:r w:rsidR="00CF2D16">
        <w:rPr>
          <w:rStyle w:val="Style2"/>
          <w:szCs w:val="22"/>
        </w:rPr>
        <w:t>consult</w:t>
      </w:r>
      <w:r w:rsidR="000341D1">
        <w:rPr>
          <w:rStyle w:val="Style2"/>
          <w:szCs w:val="22"/>
        </w:rPr>
        <w:t xml:space="preserve"> internally </w:t>
      </w:r>
      <w:r>
        <w:rPr>
          <w:rStyle w:val="Style2"/>
          <w:szCs w:val="22"/>
        </w:rPr>
        <w:t>and review some additional Sites</w:t>
      </w:r>
      <w:r w:rsidR="000341D1">
        <w:rPr>
          <w:rStyle w:val="Style2"/>
          <w:szCs w:val="22"/>
        </w:rPr>
        <w:t xml:space="preserve"> information from these meetings prior to providing the additional years that were identified as an action item in Meeting 1. </w:t>
      </w:r>
    </w:p>
    <w:p w:rsidR="00474A15" w:rsidRDefault="008D3767" w:rsidP="00170E5E">
      <w:pPr>
        <w:pStyle w:val="mainbodytext"/>
        <w:numPr>
          <w:ilvl w:val="0"/>
          <w:numId w:val="14"/>
        </w:numPr>
        <w:spacing w:before="60" w:after="60"/>
        <w:rPr>
          <w:rStyle w:val="Style2"/>
          <w:szCs w:val="22"/>
        </w:rPr>
      </w:pPr>
      <w:r w:rsidRPr="00474A15">
        <w:rPr>
          <w:rStyle w:val="Style2"/>
          <w:szCs w:val="22"/>
        </w:rPr>
        <w:t>Anticipates having time tomorrow (6/6/19) to meet internally and get back within a day or two on specific topics for additional or subsequent discussion</w:t>
      </w:r>
      <w:r w:rsidR="00474A15" w:rsidRPr="00474A15">
        <w:rPr>
          <w:rStyle w:val="Style2"/>
          <w:szCs w:val="22"/>
        </w:rPr>
        <w:t>.</w:t>
      </w:r>
    </w:p>
    <w:p w:rsidR="00474A15" w:rsidRPr="00474A15" w:rsidRDefault="00474A15" w:rsidP="00474A15">
      <w:pPr>
        <w:pStyle w:val="mainbodytext"/>
        <w:spacing w:before="60" w:after="60"/>
        <w:rPr>
          <w:rStyle w:val="Style2"/>
          <w:b/>
          <w:szCs w:val="22"/>
        </w:rPr>
      </w:pPr>
      <w:r w:rsidRPr="00474A15">
        <w:rPr>
          <w:rStyle w:val="Style2"/>
          <w:b/>
          <w:szCs w:val="22"/>
        </w:rPr>
        <w:t>Henderson Model Discussion</w:t>
      </w:r>
    </w:p>
    <w:p w:rsidR="00474A15" w:rsidRDefault="008B29EE" w:rsidP="001D4B90">
      <w:pPr>
        <w:pStyle w:val="mainbodytext"/>
        <w:numPr>
          <w:ilvl w:val="0"/>
          <w:numId w:val="14"/>
        </w:numPr>
        <w:spacing w:before="60" w:after="60"/>
        <w:rPr>
          <w:rStyle w:val="Style2"/>
          <w:szCs w:val="22"/>
        </w:rPr>
      </w:pPr>
      <w:r w:rsidRPr="00474A15">
        <w:rPr>
          <w:rStyle w:val="Style2"/>
          <w:szCs w:val="22"/>
        </w:rPr>
        <w:t>Need to u</w:t>
      </w:r>
      <w:r w:rsidR="00F25AD1">
        <w:rPr>
          <w:rStyle w:val="Style2"/>
          <w:szCs w:val="22"/>
        </w:rPr>
        <w:t xml:space="preserve">nderstand the USRWQM better; </w:t>
      </w:r>
      <w:r w:rsidR="00474A15">
        <w:rPr>
          <w:rStyle w:val="Style2"/>
          <w:szCs w:val="22"/>
        </w:rPr>
        <w:t xml:space="preserve">as well as the </w:t>
      </w:r>
      <w:r w:rsidRPr="00474A15">
        <w:rPr>
          <w:rStyle w:val="Style2"/>
          <w:szCs w:val="22"/>
        </w:rPr>
        <w:t xml:space="preserve">temperature </w:t>
      </w:r>
      <w:r w:rsidR="00CF2D16" w:rsidRPr="00474A15">
        <w:rPr>
          <w:rStyle w:val="Style2"/>
          <w:szCs w:val="22"/>
        </w:rPr>
        <w:t>model</w:t>
      </w:r>
      <w:r w:rsidRPr="00474A15">
        <w:rPr>
          <w:rStyle w:val="Style2"/>
          <w:szCs w:val="22"/>
        </w:rPr>
        <w:t xml:space="preserve"> inputs</w:t>
      </w:r>
      <w:r w:rsidR="00474A15">
        <w:rPr>
          <w:rStyle w:val="Style2"/>
          <w:szCs w:val="22"/>
        </w:rPr>
        <w:t>.</w:t>
      </w:r>
    </w:p>
    <w:p w:rsidR="00474A15" w:rsidRDefault="008B29EE" w:rsidP="00474A15">
      <w:pPr>
        <w:pStyle w:val="mainbodytext"/>
        <w:numPr>
          <w:ilvl w:val="0"/>
          <w:numId w:val="14"/>
        </w:numPr>
        <w:spacing w:before="60" w:after="60"/>
        <w:rPr>
          <w:rStyle w:val="Style2"/>
          <w:szCs w:val="22"/>
        </w:rPr>
      </w:pPr>
      <w:r w:rsidRPr="00474A15">
        <w:rPr>
          <w:rStyle w:val="Style2"/>
          <w:szCs w:val="22"/>
        </w:rPr>
        <w:t xml:space="preserve">How does the smolt migration get factored into </w:t>
      </w:r>
      <w:r w:rsidR="00CF2D16" w:rsidRPr="00474A15">
        <w:rPr>
          <w:rStyle w:val="Style2"/>
          <w:szCs w:val="22"/>
        </w:rPr>
        <w:t>OBAN?</w:t>
      </w:r>
    </w:p>
    <w:p w:rsidR="00474A15" w:rsidRDefault="00474A15" w:rsidP="001D4B90">
      <w:pPr>
        <w:pStyle w:val="mainbodytext"/>
        <w:numPr>
          <w:ilvl w:val="0"/>
          <w:numId w:val="14"/>
        </w:numPr>
        <w:spacing w:before="60" w:after="60"/>
        <w:rPr>
          <w:rStyle w:val="Style2"/>
          <w:szCs w:val="22"/>
        </w:rPr>
      </w:pPr>
      <w:r>
        <w:rPr>
          <w:rStyle w:val="Style2"/>
          <w:szCs w:val="22"/>
        </w:rPr>
        <w:t>Would like to understand w</w:t>
      </w:r>
      <w:r w:rsidR="008B29EE">
        <w:rPr>
          <w:rStyle w:val="Style2"/>
          <w:szCs w:val="22"/>
        </w:rPr>
        <w:t xml:space="preserve">hat </w:t>
      </w:r>
      <w:r>
        <w:rPr>
          <w:rStyle w:val="Style2"/>
          <w:szCs w:val="22"/>
        </w:rPr>
        <w:t xml:space="preserve">were the previous models in the region, what the survival </w:t>
      </w:r>
      <w:r w:rsidR="008B29EE">
        <w:rPr>
          <w:rStyle w:val="Style2"/>
          <w:szCs w:val="22"/>
        </w:rPr>
        <w:t xml:space="preserve">from Bend </w:t>
      </w:r>
      <w:r>
        <w:rPr>
          <w:rStyle w:val="Style2"/>
          <w:szCs w:val="22"/>
        </w:rPr>
        <w:t>Bridge to the delta looked like and how</w:t>
      </w:r>
      <w:r w:rsidR="008B29EE">
        <w:rPr>
          <w:rStyle w:val="Style2"/>
          <w:szCs w:val="22"/>
        </w:rPr>
        <w:t xml:space="preserve"> the OBAN </w:t>
      </w:r>
      <w:r>
        <w:rPr>
          <w:rStyle w:val="Style2"/>
          <w:szCs w:val="22"/>
        </w:rPr>
        <w:t xml:space="preserve">and Henderson </w:t>
      </w:r>
      <w:r w:rsidR="008B29EE">
        <w:rPr>
          <w:rStyle w:val="Style2"/>
          <w:szCs w:val="22"/>
        </w:rPr>
        <w:t xml:space="preserve">model </w:t>
      </w:r>
      <w:r w:rsidR="00CF2D16">
        <w:rPr>
          <w:rStyle w:val="Style2"/>
          <w:szCs w:val="22"/>
        </w:rPr>
        <w:t>differ</w:t>
      </w:r>
      <w:r>
        <w:rPr>
          <w:rStyle w:val="Style2"/>
          <w:szCs w:val="22"/>
        </w:rPr>
        <w:t>s</w:t>
      </w:r>
      <w:r w:rsidR="008B29EE">
        <w:rPr>
          <w:rStyle w:val="Style2"/>
          <w:szCs w:val="22"/>
        </w:rPr>
        <w:t xml:space="preserve"> from that. </w:t>
      </w:r>
    </w:p>
    <w:p w:rsidR="008B29EE" w:rsidRPr="00474A15" w:rsidRDefault="00F979AD" w:rsidP="001D4B90">
      <w:pPr>
        <w:pStyle w:val="mainbodytext"/>
        <w:numPr>
          <w:ilvl w:val="0"/>
          <w:numId w:val="14"/>
        </w:numPr>
        <w:spacing w:before="60" w:after="60"/>
        <w:rPr>
          <w:rStyle w:val="Style2"/>
          <w:szCs w:val="22"/>
        </w:rPr>
      </w:pPr>
      <w:r w:rsidRPr="00474A15">
        <w:rPr>
          <w:rStyle w:val="Style2"/>
          <w:szCs w:val="22"/>
        </w:rPr>
        <w:lastRenderedPageBreak/>
        <w:t xml:space="preserve">Will </w:t>
      </w:r>
      <w:r w:rsidR="00474A15">
        <w:rPr>
          <w:rStyle w:val="Style2"/>
          <w:szCs w:val="22"/>
        </w:rPr>
        <w:t>OBAN and Henderson</w:t>
      </w:r>
      <w:r w:rsidRPr="00474A15">
        <w:rPr>
          <w:rStyle w:val="Style2"/>
          <w:szCs w:val="22"/>
        </w:rPr>
        <w:t xml:space="preserve"> model be able to capture project effect on rearing in the areas below RBDD to Knights Landing? </w:t>
      </w:r>
    </w:p>
    <w:p w:rsidR="00F979AD" w:rsidRDefault="00F979AD" w:rsidP="00474A15">
      <w:pPr>
        <w:pStyle w:val="mainbodytext"/>
        <w:numPr>
          <w:ilvl w:val="0"/>
          <w:numId w:val="14"/>
        </w:numPr>
        <w:spacing w:before="60" w:after="60"/>
        <w:rPr>
          <w:rStyle w:val="Style2"/>
          <w:szCs w:val="22"/>
        </w:rPr>
      </w:pPr>
      <w:r>
        <w:rPr>
          <w:rStyle w:val="Style2"/>
          <w:szCs w:val="22"/>
        </w:rPr>
        <w:t>Winter run will be in the system well past November</w:t>
      </w:r>
      <w:r w:rsidR="00474A15">
        <w:rPr>
          <w:rStyle w:val="Style2"/>
          <w:szCs w:val="22"/>
        </w:rPr>
        <w:t xml:space="preserve"> so what happens to those fish?</w:t>
      </w:r>
    </w:p>
    <w:p w:rsidR="00474A15" w:rsidRDefault="00F979AD" w:rsidP="00761498">
      <w:pPr>
        <w:pStyle w:val="mainbodytext"/>
        <w:numPr>
          <w:ilvl w:val="0"/>
          <w:numId w:val="14"/>
        </w:numPr>
        <w:spacing w:before="60" w:after="60"/>
        <w:rPr>
          <w:rStyle w:val="Style2"/>
          <w:szCs w:val="22"/>
        </w:rPr>
      </w:pPr>
      <w:r w:rsidRPr="00474A15">
        <w:rPr>
          <w:rStyle w:val="Style2"/>
          <w:szCs w:val="22"/>
        </w:rPr>
        <w:t xml:space="preserve">Would like to </w:t>
      </w:r>
      <w:r w:rsidR="00CF2D16" w:rsidRPr="00474A15">
        <w:rPr>
          <w:rStyle w:val="Style2"/>
          <w:szCs w:val="22"/>
        </w:rPr>
        <w:t>understand</w:t>
      </w:r>
      <w:r w:rsidR="00474A15" w:rsidRPr="00474A15">
        <w:rPr>
          <w:rStyle w:val="Style2"/>
          <w:szCs w:val="22"/>
        </w:rPr>
        <w:t xml:space="preserve"> the Aug</w:t>
      </w:r>
      <w:r w:rsidRPr="00474A15">
        <w:rPr>
          <w:rStyle w:val="Style2"/>
          <w:szCs w:val="22"/>
        </w:rPr>
        <w:t xml:space="preserve">-Nov flow relationship and how </w:t>
      </w:r>
      <w:r w:rsidR="00474A15" w:rsidRPr="00474A15">
        <w:rPr>
          <w:rStyle w:val="Style2"/>
          <w:szCs w:val="22"/>
        </w:rPr>
        <w:t>d</w:t>
      </w:r>
      <w:r w:rsidRPr="00474A15">
        <w:rPr>
          <w:rStyle w:val="Style2"/>
          <w:szCs w:val="22"/>
        </w:rPr>
        <w:t xml:space="preserve">ifferent flows affect the rearing component during that time?  </w:t>
      </w:r>
    </w:p>
    <w:p w:rsidR="00F979AD" w:rsidRPr="00474A15" w:rsidRDefault="00F979AD" w:rsidP="00761498">
      <w:pPr>
        <w:pStyle w:val="mainbodytext"/>
        <w:numPr>
          <w:ilvl w:val="0"/>
          <w:numId w:val="14"/>
        </w:numPr>
        <w:spacing w:before="60" w:after="60"/>
        <w:rPr>
          <w:rStyle w:val="Style2"/>
          <w:szCs w:val="22"/>
        </w:rPr>
      </w:pPr>
      <w:r w:rsidRPr="00474A15">
        <w:rPr>
          <w:rStyle w:val="Style2"/>
          <w:szCs w:val="22"/>
        </w:rPr>
        <w:t xml:space="preserve">What does it mean for Aug-Nov if there is a change in </w:t>
      </w:r>
      <w:r w:rsidR="00CF2D16" w:rsidRPr="00474A15">
        <w:rPr>
          <w:rStyle w:val="Style2"/>
          <w:szCs w:val="22"/>
        </w:rPr>
        <w:t>survival?</w:t>
      </w:r>
      <w:r w:rsidRPr="00474A15">
        <w:rPr>
          <w:rStyle w:val="Style2"/>
          <w:szCs w:val="22"/>
        </w:rPr>
        <w:t xml:space="preserve"> </w:t>
      </w:r>
    </w:p>
    <w:p w:rsidR="00474A15" w:rsidRDefault="00F979AD" w:rsidP="00F8694E">
      <w:pPr>
        <w:pStyle w:val="mainbodytext"/>
        <w:numPr>
          <w:ilvl w:val="0"/>
          <w:numId w:val="14"/>
        </w:numPr>
        <w:spacing w:before="60" w:after="60"/>
        <w:rPr>
          <w:rStyle w:val="Style2"/>
          <w:szCs w:val="22"/>
        </w:rPr>
      </w:pPr>
      <w:r w:rsidRPr="00474A15">
        <w:rPr>
          <w:rStyle w:val="Style2"/>
          <w:szCs w:val="22"/>
        </w:rPr>
        <w:t>Suggest</w:t>
      </w:r>
      <w:r w:rsidR="00474A15" w:rsidRPr="00474A15">
        <w:rPr>
          <w:rStyle w:val="Style2"/>
          <w:szCs w:val="22"/>
        </w:rPr>
        <w:t xml:space="preserve">s that we </w:t>
      </w:r>
      <w:r w:rsidRPr="00474A15">
        <w:rPr>
          <w:rStyle w:val="Style2"/>
          <w:szCs w:val="22"/>
        </w:rPr>
        <w:t>look at screw trap data to look at differences in rearing habitat affects under different scenarios and water year types</w:t>
      </w:r>
      <w:r w:rsidR="00474A15" w:rsidRPr="00474A15">
        <w:rPr>
          <w:rStyle w:val="Style2"/>
          <w:szCs w:val="22"/>
        </w:rPr>
        <w:t>.</w:t>
      </w:r>
    </w:p>
    <w:p w:rsidR="00474A15" w:rsidRDefault="00444B2B" w:rsidP="00FB5DB3">
      <w:pPr>
        <w:pStyle w:val="mainbodytext"/>
        <w:numPr>
          <w:ilvl w:val="0"/>
          <w:numId w:val="14"/>
        </w:numPr>
        <w:spacing w:before="60" w:after="60"/>
        <w:rPr>
          <w:rStyle w:val="Style2"/>
          <w:szCs w:val="22"/>
        </w:rPr>
      </w:pPr>
      <w:r w:rsidRPr="00474A15">
        <w:rPr>
          <w:rStyle w:val="Style2"/>
          <w:szCs w:val="22"/>
        </w:rPr>
        <w:t xml:space="preserve">What is the change in flow availability based on with and w/o </w:t>
      </w:r>
      <w:r w:rsidR="00CF2D16" w:rsidRPr="00474A15">
        <w:rPr>
          <w:rStyle w:val="Style2"/>
          <w:szCs w:val="22"/>
        </w:rPr>
        <w:t>project?</w:t>
      </w:r>
      <w:r w:rsidRPr="00474A15">
        <w:rPr>
          <w:rStyle w:val="Style2"/>
          <w:szCs w:val="22"/>
        </w:rPr>
        <w:t xml:space="preserve"> </w:t>
      </w:r>
    </w:p>
    <w:p w:rsidR="003C33E0" w:rsidRDefault="003C33E0" w:rsidP="003C33E0">
      <w:pPr>
        <w:pStyle w:val="mainbodytext"/>
        <w:numPr>
          <w:ilvl w:val="0"/>
          <w:numId w:val="14"/>
        </w:numPr>
        <w:spacing w:before="60" w:after="60"/>
        <w:rPr>
          <w:rStyle w:val="Style2"/>
          <w:szCs w:val="22"/>
        </w:rPr>
      </w:pPr>
      <w:r>
        <w:rPr>
          <w:rStyle w:val="Style2"/>
          <w:szCs w:val="22"/>
        </w:rPr>
        <w:t xml:space="preserve">Discussed </w:t>
      </w:r>
      <w:r w:rsidRPr="003C33E0">
        <w:rPr>
          <w:rStyle w:val="Style2"/>
          <w:szCs w:val="22"/>
        </w:rPr>
        <w:t xml:space="preserve">differentiation of habitat availability at different flows, the weighted </w:t>
      </w:r>
      <w:proofErr w:type="spellStart"/>
      <w:r w:rsidRPr="003C33E0">
        <w:rPr>
          <w:rStyle w:val="Style2"/>
          <w:szCs w:val="22"/>
        </w:rPr>
        <w:t>useble</w:t>
      </w:r>
      <w:proofErr w:type="spellEnd"/>
      <w:r w:rsidRPr="003C33E0">
        <w:rPr>
          <w:rStyle w:val="Style2"/>
          <w:szCs w:val="22"/>
        </w:rPr>
        <w:t xml:space="preserve"> are</w:t>
      </w:r>
      <w:r>
        <w:rPr>
          <w:rStyle w:val="Style2"/>
          <w:szCs w:val="22"/>
        </w:rPr>
        <w:t>a</w:t>
      </w:r>
      <w:r w:rsidRPr="003C33E0">
        <w:rPr>
          <w:rStyle w:val="Style2"/>
          <w:szCs w:val="22"/>
        </w:rPr>
        <w:t xml:space="preserve"> change needs to be documented and </w:t>
      </w:r>
      <w:r>
        <w:rPr>
          <w:rStyle w:val="Style2"/>
          <w:szCs w:val="22"/>
        </w:rPr>
        <w:t>understood</w:t>
      </w:r>
      <w:r w:rsidRPr="003C33E0">
        <w:rPr>
          <w:rStyle w:val="Style2"/>
          <w:szCs w:val="22"/>
        </w:rPr>
        <w:t>.</w:t>
      </w:r>
    </w:p>
    <w:p w:rsidR="00474A15" w:rsidRDefault="00444B2B" w:rsidP="00D64679">
      <w:pPr>
        <w:pStyle w:val="mainbodytext"/>
        <w:numPr>
          <w:ilvl w:val="0"/>
          <w:numId w:val="14"/>
        </w:numPr>
        <w:spacing w:before="60" w:after="60"/>
        <w:rPr>
          <w:rStyle w:val="Style2"/>
          <w:szCs w:val="22"/>
        </w:rPr>
      </w:pPr>
      <w:r w:rsidRPr="00474A15">
        <w:rPr>
          <w:rStyle w:val="Style2"/>
          <w:szCs w:val="22"/>
        </w:rPr>
        <w:t xml:space="preserve">Is Henderson such that is can be </w:t>
      </w:r>
      <w:r w:rsidR="00CF2D16" w:rsidRPr="00474A15">
        <w:rPr>
          <w:rStyle w:val="Style2"/>
          <w:szCs w:val="22"/>
        </w:rPr>
        <w:t>adapted</w:t>
      </w:r>
      <w:r w:rsidR="00474A15" w:rsidRPr="00474A15">
        <w:rPr>
          <w:rStyle w:val="Style2"/>
          <w:szCs w:val="22"/>
        </w:rPr>
        <w:t xml:space="preserve"> to evaluate</w:t>
      </w:r>
      <w:r w:rsidRPr="00474A15">
        <w:rPr>
          <w:rStyle w:val="Style2"/>
          <w:szCs w:val="22"/>
        </w:rPr>
        <w:t xml:space="preserve"> effect on spring run? </w:t>
      </w:r>
    </w:p>
    <w:p w:rsidR="00444B2B" w:rsidRPr="00474A15" w:rsidRDefault="00444B2B" w:rsidP="003C33E0">
      <w:pPr>
        <w:pStyle w:val="mainbodytext"/>
        <w:numPr>
          <w:ilvl w:val="1"/>
          <w:numId w:val="14"/>
        </w:numPr>
        <w:spacing w:before="60" w:after="60"/>
        <w:rPr>
          <w:rStyle w:val="Style2"/>
          <w:szCs w:val="22"/>
        </w:rPr>
      </w:pPr>
      <w:r w:rsidRPr="00474A15">
        <w:rPr>
          <w:rStyle w:val="Style2"/>
          <w:szCs w:val="22"/>
        </w:rPr>
        <w:t>Marin: yes, for some cases and lifestages</w:t>
      </w:r>
      <w:r w:rsidR="00474A15">
        <w:rPr>
          <w:rStyle w:val="Style2"/>
          <w:szCs w:val="22"/>
        </w:rPr>
        <w:t xml:space="preserve"> t</w:t>
      </w:r>
      <w:r w:rsidRPr="00474A15">
        <w:rPr>
          <w:rStyle w:val="Style2"/>
          <w:szCs w:val="22"/>
        </w:rPr>
        <w:t>o the extent that ta</w:t>
      </w:r>
      <w:r w:rsidR="00474A15">
        <w:rPr>
          <w:rStyle w:val="Style2"/>
          <w:szCs w:val="22"/>
        </w:rPr>
        <w:t>gged large</w:t>
      </w:r>
      <w:r w:rsidR="003C33E0">
        <w:rPr>
          <w:rStyle w:val="Style2"/>
          <w:szCs w:val="22"/>
        </w:rPr>
        <w:t xml:space="preserve"> </w:t>
      </w:r>
      <w:r w:rsidR="003C33E0" w:rsidRPr="003C33E0">
        <w:rPr>
          <w:rStyle w:val="Style2"/>
          <w:szCs w:val="22"/>
        </w:rPr>
        <w:t xml:space="preserve">late fall run smolt acoustic </w:t>
      </w:r>
      <w:proofErr w:type="spellStart"/>
      <w:r w:rsidR="003C33E0" w:rsidRPr="003C33E0">
        <w:rPr>
          <w:rStyle w:val="Style2"/>
          <w:szCs w:val="22"/>
        </w:rPr>
        <w:t>tag</w:t>
      </w:r>
      <w:r w:rsidR="003C33E0">
        <w:rPr>
          <w:rStyle w:val="Style2"/>
          <w:szCs w:val="22"/>
        </w:rPr>
        <w:t>ed</w:t>
      </w:r>
      <w:proofErr w:type="spellEnd"/>
      <w:r w:rsidR="003C33E0" w:rsidRPr="003C33E0">
        <w:rPr>
          <w:rStyle w:val="Style2"/>
          <w:szCs w:val="22"/>
        </w:rPr>
        <w:t xml:space="preserve"> </w:t>
      </w:r>
      <w:bookmarkStart w:id="0" w:name="_GoBack"/>
      <w:bookmarkEnd w:id="0"/>
      <w:r w:rsidRPr="00474A15">
        <w:rPr>
          <w:rStyle w:val="Style2"/>
          <w:szCs w:val="22"/>
        </w:rPr>
        <w:t xml:space="preserve">can be used to substitute for the movement of other runs provided it does not go too far outside of the conditions that are in the original model. </w:t>
      </w:r>
    </w:p>
    <w:p w:rsidR="00474A15" w:rsidRDefault="00474A15" w:rsidP="001D4B90">
      <w:pPr>
        <w:pStyle w:val="mainbodytext"/>
        <w:numPr>
          <w:ilvl w:val="0"/>
          <w:numId w:val="14"/>
        </w:numPr>
        <w:spacing w:before="60" w:after="60"/>
        <w:rPr>
          <w:rStyle w:val="Style2"/>
          <w:szCs w:val="22"/>
        </w:rPr>
      </w:pPr>
      <w:r>
        <w:rPr>
          <w:rStyle w:val="Style2"/>
          <w:szCs w:val="22"/>
        </w:rPr>
        <w:t xml:space="preserve">Adaption of the model to </w:t>
      </w:r>
      <w:r w:rsidR="00444B2B">
        <w:rPr>
          <w:rStyle w:val="Style2"/>
          <w:szCs w:val="22"/>
        </w:rPr>
        <w:t xml:space="preserve">Steelhead would be pushing the </w:t>
      </w:r>
      <w:r w:rsidR="00CF2D16">
        <w:rPr>
          <w:rStyle w:val="Style2"/>
          <w:szCs w:val="22"/>
        </w:rPr>
        <w:t>boundaries</w:t>
      </w:r>
      <w:r w:rsidR="00444B2B">
        <w:rPr>
          <w:rStyle w:val="Style2"/>
          <w:szCs w:val="22"/>
        </w:rPr>
        <w:t xml:space="preserve"> and they will need to </w:t>
      </w:r>
      <w:r w:rsidR="00CF2D16">
        <w:rPr>
          <w:rStyle w:val="Style2"/>
          <w:szCs w:val="22"/>
        </w:rPr>
        <w:t>discuss</w:t>
      </w:r>
      <w:r w:rsidR="00444B2B">
        <w:rPr>
          <w:rStyle w:val="Style2"/>
          <w:szCs w:val="22"/>
        </w:rPr>
        <w:t xml:space="preserve"> if it is best </w:t>
      </w:r>
      <w:r>
        <w:rPr>
          <w:rStyle w:val="Style2"/>
          <w:szCs w:val="22"/>
        </w:rPr>
        <w:t>available science and applicable.</w:t>
      </w:r>
    </w:p>
    <w:p w:rsidR="00474A15" w:rsidRDefault="00474A15" w:rsidP="000A7535">
      <w:pPr>
        <w:pStyle w:val="mainbodytext"/>
        <w:numPr>
          <w:ilvl w:val="0"/>
          <w:numId w:val="14"/>
        </w:numPr>
        <w:spacing w:before="60" w:after="60"/>
        <w:ind w:left="360"/>
        <w:rPr>
          <w:rStyle w:val="Style2"/>
          <w:szCs w:val="22"/>
        </w:rPr>
      </w:pPr>
      <w:r w:rsidRPr="00474A15">
        <w:rPr>
          <w:rStyle w:val="Style2"/>
          <w:szCs w:val="22"/>
        </w:rPr>
        <w:t>Suggests an o</w:t>
      </w:r>
      <w:r w:rsidR="00333106" w:rsidRPr="00474A15">
        <w:rPr>
          <w:rStyle w:val="Style2"/>
          <w:szCs w:val="22"/>
        </w:rPr>
        <w:t xml:space="preserve">ffline exchange of list of questions would be an option </w:t>
      </w:r>
      <w:r w:rsidR="00F25AD1" w:rsidRPr="00474A15">
        <w:rPr>
          <w:rStyle w:val="Style2"/>
          <w:szCs w:val="22"/>
        </w:rPr>
        <w:t>once</w:t>
      </w:r>
      <w:r w:rsidR="00333106" w:rsidRPr="00474A15">
        <w:rPr>
          <w:rStyle w:val="Style2"/>
          <w:szCs w:val="22"/>
        </w:rPr>
        <w:t xml:space="preserve"> DFW has a chance to think about it. </w:t>
      </w:r>
    </w:p>
    <w:p w:rsidR="00474A15" w:rsidRDefault="00F979AD" w:rsidP="000A7535">
      <w:pPr>
        <w:pStyle w:val="mainbodytext"/>
        <w:numPr>
          <w:ilvl w:val="0"/>
          <w:numId w:val="14"/>
        </w:numPr>
        <w:spacing w:before="60" w:after="60"/>
        <w:ind w:left="360"/>
        <w:rPr>
          <w:rStyle w:val="Style2"/>
          <w:szCs w:val="22"/>
        </w:rPr>
      </w:pPr>
      <w:r w:rsidRPr="00474A15">
        <w:rPr>
          <w:rStyle w:val="Style2"/>
          <w:szCs w:val="22"/>
        </w:rPr>
        <w:t xml:space="preserve">Is there any documentation outside of WaterFix that can be shared? </w:t>
      </w:r>
    </w:p>
    <w:p w:rsidR="00F979AD" w:rsidRPr="00474A15" w:rsidRDefault="00F979AD" w:rsidP="00474A15">
      <w:pPr>
        <w:pStyle w:val="mainbodytext"/>
        <w:numPr>
          <w:ilvl w:val="1"/>
          <w:numId w:val="14"/>
        </w:numPr>
        <w:spacing w:before="60" w:after="60"/>
        <w:rPr>
          <w:rStyle w:val="Style2"/>
          <w:szCs w:val="22"/>
        </w:rPr>
      </w:pPr>
      <w:r w:rsidRPr="00474A15">
        <w:rPr>
          <w:rStyle w:val="Style2"/>
          <w:szCs w:val="22"/>
        </w:rPr>
        <w:t xml:space="preserve">Marin: uncertain. </w:t>
      </w:r>
    </w:p>
    <w:p w:rsidR="000341D1" w:rsidRPr="00474A15" w:rsidRDefault="00333106" w:rsidP="001D4B90">
      <w:pPr>
        <w:pStyle w:val="mainbodytext"/>
        <w:spacing w:before="60" w:after="60"/>
        <w:rPr>
          <w:rStyle w:val="Style2"/>
          <w:b/>
          <w:szCs w:val="22"/>
        </w:rPr>
      </w:pPr>
      <w:r w:rsidRPr="00474A15">
        <w:rPr>
          <w:rStyle w:val="Style2"/>
          <w:b/>
          <w:szCs w:val="22"/>
        </w:rPr>
        <w:t>Daily Model</w:t>
      </w:r>
    </w:p>
    <w:p w:rsidR="00474A15" w:rsidRDefault="001C6B66" w:rsidP="001D4B90">
      <w:pPr>
        <w:pStyle w:val="mainbodytext"/>
        <w:spacing w:before="60" w:after="60"/>
        <w:rPr>
          <w:rStyle w:val="Style2"/>
          <w:szCs w:val="22"/>
        </w:rPr>
      </w:pPr>
      <w:r>
        <w:rPr>
          <w:rStyle w:val="Style2"/>
          <w:szCs w:val="22"/>
        </w:rPr>
        <w:t>Ph</w:t>
      </w:r>
      <w:r w:rsidR="00474A15">
        <w:rPr>
          <w:rStyle w:val="Style2"/>
          <w:szCs w:val="22"/>
        </w:rPr>
        <w:t>e</w:t>
      </w:r>
      <w:r>
        <w:rPr>
          <w:rStyle w:val="Style2"/>
          <w:szCs w:val="22"/>
        </w:rPr>
        <w:t>lipe</w:t>
      </w:r>
      <w:r w:rsidR="00474A15">
        <w:rPr>
          <w:rStyle w:val="Style2"/>
          <w:szCs w:val="22"/>
        </w:rPr>
        <w:t xml:space="preserve"> - CDFW</w:t>
      </w:r>
      <w:r>
        <w:rPr>
          <w:rStyle w:val="Style2"/>
          <w:szCs w:val="22"/>
        </w:rPr>
        <w:t>:</w:t>
      </w:r>
    </w:p>
    <w:p w:rsidR="00474A15" w:rsidRDefault="00474A15" w:rsidP="00FE5D56">
      <w:pPr>
        <w:pStyle w:val="mainbodytext"/>
        <w:numPr>
          <w:ilvl w:val="0"/>
          <w:numId w:val="14"/>
        </w:numPr>
        <w:spacing w:before="60" w:after="60"/>
        <w:ind w:left="360"/>
        <w:rPr>
          <w:rStyle w:val="Style2"/>
          <w:szCs w:val="22"/>
        </w:rPr>
      </w:pPr>
      <w:r w:rsidRPr="00474A15">
        <w:rPr>
          <w:rStyle w:val="Style2"/>
          <w:szCs w:val="22"/>
        </w:rPr>
        <w:t>I</w:t>
      </w:r>
      <w:r w:rsidR="001C6B66" w:rsidRPr="00474A15">
        <w:rPr>
          <w:rStyle w:val="Style2"/>
          <w:szCs w:val="22"/>
        </w:rPr>
        <w:t xml:space="preserve">s </w:t>
      </w:r>
      <w:r w:rsidR="00CF2D16" w:rsidRPr="00474A15">
        <w:rPr>
          <w:rStyle w:val="Style2"/>
          <w:szCs w:val="22"/>
        </w:rPr>
        <w:t>there</w:t>
      </w:r>
      <w:r w:rsidRPr="00474A15">
        <w:rPr>
          <w:rStyle w:val="Style2"/>
          <w:szCs w:val="22"/>
        </w:rPr>
        <w:t xml:space="preserve"> any</w:t>
      </w:r>
      <w:r w:rsidR="001C6B66" w:rsidRPr="00474A15">
        <w:rPr>
          <w:rStyle w:val="Style2"/>
          <w:szCs w:val="22"/>
        </w:rPr>
        <w:t xml:space="preserve"> </w:t>
      </w:r>
      <w:r w:rsidR="00CF2D16" w:rsidRPr="00474A15">
        <w:rPr>
          <w:rStyle w:val="Style2"/>
          <w:szCs w:val="22"/>
        </w:rPr>
        <w:t>Meta</w:t>
      </w:r>
      <w:r w:rsidR="001C6B66" w:rsidRPr="00474A15">
        <w:rPr>
          <w:rStyle w:val="Style2"/>
          <w:szCs w:val="22"/>
        </w:rPr>
        <w:t xml:space="preserve"> data package that is </w:t>
      </w:r>
      <w:r w:rsidR="00CF2D16" w:rsidRPr="00474A15">
        <w:rPr>
          <w:rStyle w:val="Style2"/>
          <w:szCs w:val="22"/>
        </w:rPr>
        <w:t>available</w:t>
      </w:r>
      <w:r w:rsidR="001C6B66" w:rsidRPr="00474A15">
        <w:rPr>
          <w:rStyle w:val="Style2"/>
          <w:szCs w:val="22"/>
        </w:rPr>
        <w:t xml:space="preserve"> for the daily model?</w:t>
      </w:r>
    </w:p>
    <w:p w:rsidR="00474A15" w:rsidRDefault="001C6B66" w:rsidP="00107B4E">
      <w:pPr>
        <w:pStyle w:val="mainbodytext"/>
        <w:numPr>
          <w:ilvl w:val="1"/>
          <w:numId w:val="14"/>
        </w:numPr>
        <w:spacing w:before="60" w:after="60"/>
        <w:rPr>
          <w:rStyle w:val="Style2"/>
          <w:szCs w:val="22"/>
        </w:rPr>
      </w:pPr>
      <w:r w:rsidRPr="00474A15">
        <w:rPr>
          <w:rStyle w:val="Style2"/>
          <w:szCs w:val="22"/>
        </w:rPr>
        <w:t xml:space="preserve">Chad: yes, but not for the </w:t>
      </w:r>
      <w:r w:rsidR="00CF2D16" w:rsidRPr="00474A15">
        <w:rPr>
          <w:rStyle w:val="Style2"/>
          <w:szCs w:val="22"/>
        </w:rPr>
        <w:t>divertible</w:t>
      </w:r>
      <w:r w:rsidRPr="00474A15">
        <w:rPr>
          <w:rStyle w:val="Style2"/>
          <w:szCs w:val="22"/>
        </w:rPr>
        <w:t xml:space="preserve"> flow yet; which will be ready </w:t>
      </w:r>
      <w:r w:rsidR="00CF2D16" w:rsidRPr="00474A15">
        <w:rPr>
          <w:rStyle w:val="Style2"/>
          <w:szCs w:val="22"/>
        </w:rPr>
        <w:t>soon</w:t>
      </w:r>
      <w:r w:rsidRPr="00474A15">
        <w:rPr>
          <w:rStyle w:val="Style2"/>
          <w:szCs w:val="22"/>
        </w:rPr>
        <w:t xml:space="preserve">. </w:t>
      </w:r>
    </w:p>
    <w:p w:rsidR="001C6B66" w:rsidRPr="00474A15" w:rsidRDefault="007348E8" w:rsidP="00107B4E">
      <w:pPr>
        <w:pStyle w:val="mainbodytext"/>
        <w:numPr>
          <w:ilvl w:val="1"/>
          <w:numId w:val="14"/>
        </w:numPr>
        <w:spacing w:before="60" w:after="60"/>
        <w:rPr>
          <w:rStyle w:val="Style2"/>
          <w:szCs w:val="22"/>
        </w:rPr>
      </w:pPr>
      <w:r w:rsidRPr="00474A15">
        <w:rPr>
          <w:rStyle w:val="Style2"/>
          <w:szCs w:val="22"/>
        </w:rPr>
        <w:t>R</w:t>
      </w:r>
      <w:r w:rsidR="00474A15" w:rsidRPr="00474A15">
        <w:rPr>
          <w:rStyle w:val="Style2"/>
          <w:szCs w:val="22"/>
        </w:rPr>
        <w:t xml:space="preserve"> T</w:t>
      </w:r>
      <w:r w:rsidRPr="00474A15">
        <w:rPr>
          <w:rStyle w:val="Style2"/>
          <w:szCs w:val="22"/>
        </w:rPr>
        <w:t xml:space="preserve">ull: Can provide the documentation that is in the public draft and the WISP applications. RT can put together a package. </w:t>
      </w:r>
    </w:p>
    <w:p w:rsidR="00474A15" w:rsidRPr="00474A15" w:rsidRDefault="00474A15" w:rsidP="001D4B90">
      <w:pPr>
        <w:pStyle w:val="mainbodytext"/>
        <w:spacing w:before="60" w:after="60"/>
        <w:rPr>
          <w:rStyle w:val="Style2"/>
          <w:b/>
          <w:szCs w:val="22"/>
        </w:rPr>
      </w:pPr>
      <w:r>
        <w:rPr>
          <w:rStyle w:val="Style2"/>
          <w:b/>
          <w:szCs w:val="22"/>
        </w:rPr>
        <w:t>Next Steps for 60 D</w:t>
      </w:r>
      <w:r w:rsidRPr="00474A15">
        <w:rPr>
          <w:rStyle w:val="Style2"/>
          <w:b/>
          <w:szCs w:val="22"/>
        </w:rPr>
        <w:t xml:space="preserve">ay </w:t>
      </w:r>
      <w:r>
        <w:rPr>
          <w:rStyle w:val="Style2"/>
          <w:b/>
          <w:szCs w:val="22"/>
        </w:rPr>
        <w:t>S</w:t>
      </w:r>
      <w:r w:rsidRPr="00474A15">
        <w:rPr>
          <w:rStyle w:val="Style2"/>
          <w:b/>
          <w:szCs w:val="22"/>
        </w:rPr>
        <w:t>chedule</w:t>
      </w:r>
    </w:p>
    <w:p w:rsidR="006A2979" w:rsidRDefault="006A2979" w:rsidP="00474A15">
      <w:pPr>
        <w:pStyle w:val="mainbodytext"/>
        <w:numPr>
          <w:ilvl w:val="0"/>
          <w:numId w:val="16"/>
        </w:numPr>
        <w:spacing w:before="60" w:after="60"/>
        <w:rPr>
          <w:rStyle w:val="Style2"/>
          <w:szCs w:val="22"/>
        </w:rPr>
      </w:pPr>
      <w:r>
        <w:rPr>
          <w:rStyle w:val="Style2"/>
          <w:szCs w:val="22"/>
        </w:rPr>
        <w:t>N</w:t>
      </w:r>
      <w:r w:rsidR="00474A15">
        <w:rPr>
          <w:rStyle w:val="Style2"/>
          <w:szCs w:val="22"/>
        </w:rPr>
        <w:t>ext Week’s meeting, 10-</w:t>
      </w:r>
      <w:r w:rsidR="001E3A36">
        <w:rPr>
          <w:rStyle w:val="Style2"/>
          <w:szCs w:val="22"/>
        </w:rPr>
        <w:t>noon at HDR Gateway Oaks Office.</w:t>
      </w:r>
    </w:p>
    <w:p w:rsidR="00837F74" w:rsidRDefault="00837F74" w:rsidP="00474A15">
      <w:pPr>
        <w:pStyle w:val="mainbodytext"/>
        <w:numPr>
          <w:ilvl w:val="0"/>
          <w:numId w:val="16"/>
        </w:numPr>
        <w:spacing w:before="60" w:after="60"/>
        <w:rPr>
          <w:rStyle w:val="Style2"/>
          <w:szCs w:val="22"/>
        </w:rPr>
      </w:pPr>
      <w:r>
        <w:rPr>
          <w:rStyle w:val="Style2"/>
          <w:szCs w:val="22"/>
        </w:rPr>
        <w:t>Include discussion of integration with CVP and SWP</w:t>
      </w:r>
      <w:r w:rsidR="00474A15">
        <w:rPr>
          <w:rStyle w:val="Style2"/>
          <w:szCs w:val="22"/>
        </w:rPr>
        <w:t>.</w:t>
      </w:r>
    </w:p>
    <w:p w:rsidR="00837F74" w:rsidRDefault="00837F74" w:rsidP="001D4B90">
      <w:pPr>
        <w:pStyle w:val="mainbodytext"/>
        <w:spacing w:before="60" w:after="60"/>
        <w:rPr>
          <w:rStyle w:val="Style2"/>
          <w:szCs w:val="22"/>
        </w:rPr>
      </w:pPr>
    </w:p>
    <w:p w:rsidR="006A2979" w:rsidRDefault="006A2979" w:rsidP="001D4B90">
      <w:pPr>
        <w:pStyle w:val="mainbodytext"/>
        <w:spacing w:before="60" w:after="60"/>
        <w:rPr>
          <w:rStyle w:val="Style2"/>
          <w:szCs w:val="22"/>
        </w:rPr>
      </w:pPr>
    </w:p>
    <w:p w:rsidR="006A2979" w:rsidRDefault="006A2979" w:rsidP="001D4B90">
      <w:pPr>
        <w:pStyle w:val="mainbodytext"/>
        <w:spacing w:before="60" w:after="60"/>
        <w:rPr>
          <w:rStyle w:val="Style2"/>
          <w:szCs w:val="22"/>
        </w:rPr>
      </w:pPr>
    </w:p>
    <w:p w:rsidR="007B730F" w:rsidRDefault="007B730F" w:rsidP="001D4B90">
      <w:pPr>
        <w:pStyle w:val="mainbodytext"/>
        <w:spacing w:before="60" w:after="60"/>
        <w:rPr>
          <w:rStyle w:val="Style2"/>
          <w:szCs w:val="22"/>
        </w:rPr>
      </w:pPr>
    </w:p>
    <w:sectPr w:rsidR="007B730F" w:rsidSect="009265BA">
      <w:headerReference w:type="default" r:id="rId13"/>
      <w:pgSz w:w="12240" w:h="15840" w:code="1"/>
      <w:pgMar w:top="245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240" w:rsidRDefault="00D21240" w:rsidP="009C4219">
      <w:r>
        <w:separator/>
      </w:r>
    </w:p>
  </w:endnote>
  <w:endnote w:type="continuationSeparator" w:id="0">
    <w:p w:rsidR="00D21240" w:rsidRDefault="00D21240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240" w:rsidRDefault="00D21240" w:rsidP="009C4219">
      <w:r>
        <w:separator/>
      </w:r>
    </w:p>
  </w:footnote>
  <w:footnote w:type="continuationSeparator" w:id="0">
    <w:p w:rsidR="00D21240" w:rsidRDefault="00D21240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EE" w:rsidRDefault="009F40EE" w:rsidP="009F40EE"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8E0D75" wp14:editId="53A709F5">
              <wp:simplePos x="0" y="0"/>
              <wp:positionH relativeFrom="column">
                <wp:posOffset>-476250</wp:posOffset>
              </wp:positionH>
              <wp:positionV relativeFrom="paragraph">
                <wp:posOffset>-283846</wp:posOffset>
              </wp:positionV>
              <wp:extent cx="7851775" cy="5238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8E0D75" id="Group 2" o:spid="_x0000_s1026" style="position:absolute;margin-left:-37.5pt;margin-top:-22.35pt;width:618.25pt;height:41.25pt;z-index:25165926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">
              <v:rect id="Rectangle 4" o:spid="_x0000_s1027" style="position:absolute;left:-128;top:3489;width:37886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bBsMA&#10;AADaAAAADwAAAGRycy9kb3ducmV2LnhtbESPT2vCQBTE70K/w/IKvemmQaREVymFYg6hoPXi7ZF9&#10;JqHZt+nu5k/76V1B8DjMzG+YzW4yrRjI+caygtdFAoK4tLrhSsHp+3P+BsIHZI2tZVLwRx5226fZ&#10;BjNtRz7QcAyViBD2GSqoQ+gyKX1Zk0G/sB1x9C7WGQxRukpqh2OEm1amSbKSBhuOCzV29FFT+XPs&#10;jYLRdl9Fnxftcl+ci183Sr78S6Venqf3NYhAU3iE7+1cK0jhdiXe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CbBsMAAADaAAAADwAAAAAAAAAAAAAAAACYAgAAZHJzL2Rv&#10;d25yZXYueG1sUEsFBgAAAAAEAAQA9QAAAIgDAAAAAA==&#10;" fillcolor="black [3213]" stroked="f" strokeweight="2pt">
                <v:textbox>
                  <w:txbxContent>
                    <w:p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8" style="position:absolute;left:37756;top:3491;width:24470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C/8MA&#10;AADaAAAADwAAAGRycy9kb3ducmV2LnhtbESPX2vCMBTF3wW/Q7jCXsaaurExqlFEEPYgFLWw12tz&#10;15Y1NzXJ2rpPbwYDHw/nz4+zXI+mFT0531hWME9SEMSl1Q1XCorT7ukdhA/IGlvLpOBKHtar6WSJ&#10;mbYDH6g/hkrEEfYZKqhD6DIpfVmTQZ/Yjjh6X9YZDFG6SmqHQxw3rXxO0zdpsOFIqLGjbU3l9/HH&#10;RMg4PMqXy+A+f9ttkZf2vM+dU+phNm4WIAKN4R7+b39oBa/wdyXe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VC/8MAAADaAAAADwAAAAAAAAAAAAAAAACYAgAAZHJzL2Rv&#10;d25yZXYueG1sUEsFBgAAAAAEAAQA9QAAAIgDAAAAAA==&#10;" fillcolor="#1c6194 [2405]" stroked="f" strokeweight="2pt">
                <v:textbox>
                  <w:txbxContent>
                    <w:p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  <w:p w:rsidR="00F73CBF" w:rsidRDefault="00F73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BE2"/>
    <w:multiLevelType w:val="hybridMultilevel"/>
    <w:tmpl w:val="66B8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5CB8"/>
    <w:multiLevelType w:val="hybridMultilevel"/>
    <w:tmpl w:val="94E0DD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C5F50"/>
    <w:multiLevelType w:val="hybridMultilevel"/>
    <w:tmpl w:val="B96612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17B1A"/>
    <w:multiLevelType w:val="multilevel"/>
    <w:tmpl w:val="6E08AA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6" w15:restartNumberingAfterBreak="0">
    <w:nsid w:val="2AC7456E"/>
    <w:multiLevelType w:val="hybridMultilevel"/>
    <w:tmpl w:val="4DEA6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F357B"/>
    <w:multiLevelType w:val="hybridMultilevel"/>
    <w:tmpl w:val="CD28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6347C"/>
    <w:multiLevelType w:val="hybridMultilevel"/>
    <w:tmpl w:val="7D90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A104A"/>
    <w:multiLevelType w:val="hybridMultilevel"/>
    <w:tmpl w:val="2214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16044"/>
    <w:multiLevelType w:val="hybridMultilevel"/>
    <w:tmpl w:val="A28A0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86630B"/>
    <w:multiLevelType w:val="hybridMultilevel"/>
    <w:tmpl w:val="682A7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C4D80"/>
    <w:multiLevelType w:val="hybridMultilevel"/>
    <w:tmpl w:val="CDBE9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5F4F55"/>
    <w:multiLevelType w:val="hybridMultilevel"/>
    <w:tmpl w:val="4DEA6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51D21"/>
    <w:multiLevelType w:val="hybridMultilevel"/>
    <w:tmpl w:val="5F7A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E6EBA"/>
    <w:multiLevelType w:val="hybridMultilevel"/>
    <w:tmpl w:val="2F4A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8"/>
  </w:num>
  <w:num w:numId="10">
    <w:abstractNumId w:val="0"/>
  </w:num>
  <w:num w:numId="11">
    <w:abstractNumId w:val="12"/>
  </w:num>
  <w:num w:numId="12">
    <w:abstractNumId w:val="9"/>
  </w:num>
  <w:num w:numId="13">
    <w:abstractNumId w:val="15"/>
  </w:num>
  <w:num w:numId="14">
    <w:abstractNumId w:val="7"/>
  </w:num>
  <w:num w:numId="15">
    <w:abstractNumId w:val="14"/>
  </w:num>
  <w:num w:numId="1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2C"/>
    <w:rsid w:val="000123AD"/>
    <w:rsid w:val="00014D42"/>
    <w:rsid w:val="00025E3A"/>
    <w:rsid w:val="00032995"/>
    <w:rsid w:val="000341D1"/>
    <w:rsid w:val="00035139"/>
    <w:rsid w:val="00037F2A"/>
    <w:rsid w:val="00045D91"/>
    <w:rsid w:val="0004623B"/>
    <w:rsid w:val="00046368"/>
    <w:rsid w:val="00047203"/>
    <w:rsid w:val="000602B5"/>
    <w:rsid w:val="00071883"/>
    <w:rsid w:val="0008528A"/>
    <w:rsid w:val="00092752"/>
    <w:rsid w:val="00092F84"/>
    <w:rsid w:val="000A32D4"/>
    <w:rsid w:val="000A391D"/>
    <w:rsid w:val="000B61D8"/>
    <w:rsid w:val="000B6ADD"/>
    <w:rsid w:val="000D2557"/>
    <w:rsid w:val="000D2A6E"/>
    <w:rsid w:val="000D2C08"/>
    <w:rsid w:val="000D5BDD"/>
    <w:rsid w:val="000D68FA"/>
    <w:rsid w:val="000F2F2F"/>
    <w:rsid w:val="001039A5"/>
    <w:rsid w:val="00105F6E"/>
    <w:rsid w:val="00105FF7"/>
    <w:rsid w:val="00110B5D"/>
    <w:rsid w:val="00117B3D"/>
    <w:rsid w:val="00117F58"/>
    <w:rsid w:val="00126D29"/>
    <w:rsid w:val="00140812"/>
    <w:rsid w:val="0015007A"/>
    <w:rsid w:val="00152E74"/>
    <w:rsid w:val="00161B3C"/>
    <w:rsid w:val="00167A54"/>
    <w:rsid w:val="00173468"/>
    <w:rsid w:val="00180BC8"/>
    <w:rsid w:val="00186E0E"/>
    <w:rsid w:val="00195DA7"/>
    <w:rsid w:val="00196C7D"/>
    <w:rsid w:val="00197C40"/>
    <w:rsid w:val="001B34F3"/>
    <w:rsid w:val="001B780A"/>
    <w:rsid w:val="001C1C3F"/>
    <w:rsid w:val="001C3FB0"/>
    <w:rsid w:val="001C6B66"/>
    <w:rsid w:val="001D2E0B"/>
    <w:rsid w:val="001D3120"/>
    <w:rsid w:val="001D4B90"/>
    <w:rsid w:val="001E03D2"/>
    <w:rsid w:val="001E3A36"/>
    <w:rsid w:val="001F1B8A"/>
    <w:rsid w:val="001F439A"/>
    <w:rsid w:val="001F4F58"/>
    <w:rsid w:val="001F7D70"/>
    <w:rsid w:val="002022E9"/>
    <w:rsid w:val="002154FE"/>
    <w:rsid w:val="00242622"/>
    <w:rsid w:val="0025077E"/>
    <w:rsid w:val="00257325"/>
    <w:rsid w:val="0026069F"/>
    <w:rsid w:val="00294C3B"/>
    <w:rsid w:val="00295B57"/>
    <w:rsid w:val="002A7478"/>
    <w:rsid w:val="002B607C"/>
    <w:rsid w:val="002C06D3"/>
    <w:rsid w:val="002C42E3"/>
    <w:rsid w:val="002D3BF3"/>
    <w:rsid w:val="002D6BBA"/>
    <w:rsid w:val="002E0234"/>
    <w:rsid w:val="002F1F2C"/>
    <w:rsid w:val="00302D73"/>
    <w:rsid w:val="00312754"/>
    <w:rsid w:val="00333106"/>
    <w:rsid w:val="00342486"/>
    <w:rsid w:val="00355777"/>
    <w:rsid w:val="00356D3F"/>
    <w:rsid w:val="00361A2B"/>
    <w:rsid w:val="00361E97"/>
    <w:rsid w:val="00365E95"/>
    <w:rsid w:val="00371F96"/>
    <w:rsid w:val="00380300"/>
    <w:rsid w:val="00395AC4"/>
    <w:rsid w:val="003A134B"/>
    <w:rsid w:val="003A2D65"/>
    <w:rsid w:val="003A5CC4"/>
    <w:rsid w:val="003C33E0"/>
    <w:rsid w:val="003E5479"/>
    <w:rsid w:val="003F70C1"/>
    <w:rsid w:val="00414DE5"/>
    <w:rsid w:val="00420AFF"/>
    <w:rsid w:val="00421054"/>
    <w:rsid w:val="00444B2B"/>
    <w:rsid w:val="00451440"/>
    <w:rsid w:val="004726A0"/>
    <w:rsid w:val="00473DBE"/>
    <w:rsid w:val="00474A15"/>
    <w:rsid w:val="0047538F"/>
    <w:rsid w:val="00480D8C"/>
    <w:rsid w:val="004909BD"/>
    <w:rsid w:val="004A4198"/>
    <w:rsid w:val="004B671B"/>
    <w:rsid w:val="004C211E"/>
    <w:rsid w:val="004C7B39"/>
    <w:rsid w:val="004D7101"/>
    <w:rsid w:val="004E6E53"/>
    <w:rsid w:val="00500E03"/>
    <w:rsid w:val="00511F20"/>
    <w:rsid w:val="00513D68"/>
    <w:rsid w:val="005200FD"/>
    <w:rsid w:val="00523DE1"/>
    <w:rsid w:val="005311DB"/>
    <w:rsid w:val="005367D6"/>
    <w:rsid w:val="0054119F"/>
    <w:rsid w:val="00551676"/>
    <w:rsid w:val="00552206"/>
    <w:rsid w:val="005615A9"/>
    <w:rsid w:val="00561D83"/>
    <w:rsid w:val="00564036"/>
    <w:rsid w:val="00580BA7"/>
    <w:rsid w:val="005876BA"/>
    <w:rsid w:val="00590BE9"/>
    <w:rsid w:val="005913F5"/>
    <w:rsid w:val="005A5CCD"/>
    <w:rsid w:val="005B58F3"/>
    <w:rsid w:val="005C7FEB"/>
    <w:rsid w:val="005D1B6E"/>
    <w:rsid w:val="005E0B15"/>
    <w:rsid w:val="005E595A"/>
    <w:rsid w:val="005E601C"/>
    <w:rsid w:val="005F1348"/>
    <w:rsid w:val="005F3F32"/>
    <w:rsid w:val="005F4009"/>
    <w:rsid w:val="005F547B"/>
    <w:rsid w:val="00602FD7"/>
    <w:rsid w:val="0060477D"/>
    <w:rsid w:val="00612AA3"/>
    <w:rsid w:val="00623569"/>
    <w:rsid w:val="00625BE4"/>
    <w:rsid w:val="0063349B"/>
    <w:rsid w:val="006523E6"/>
    <w:rsid w:val="0065677B"/>
    <w:rsid w:val="006668F8"/>
    <w:rsid w:val="006725F6"/>
    <w:rsid w:val="0067743E"/>
    <w:rsid w:val="00684C0C"/>
    <w:rsid w:val="00693724"/>
    <w:rsid w:val="006A2979"/>
    <w:rsid w:val="006A571A"/>
    <w:rsid w:val="006A7B07"/>
    <w:rsid w:val="006B0940"/>
    <w:rsid w:val="006B496B"/>
    <w:rsid w:val="006B5618"/>
    <w:rsid w:val="006B5FB8"/>
    <w:rsid w:val="006B7CCE"/>
    <w:rsid w:val="006C59D2"/>
    <w:rsid w:val="006C690C"/>
    <w:rsid w:val="00700F79"/>
    <w:rsid w:val="00701766"/>
    <w:rsid w:val="00714D24"/>
    <w:rsid w:val="0072743F"/>
    <w:rsid w:val="007335E0"/>
    <w:rsid w:val="007348E8"/>
    <w:rsid w:val="00735FB8"/>
    <w:rsid w:val="007375C0"/>
    <w:rsid w:val="0075682C"/>
    <w:rsid w:val="00762F02"/>
    <w:rsid w:val="007679C9"/>
    <w:rsid w:val="00772284"/>
    <w:rsid w:val="00780B75"/>
    <w:rsid w:val="00785072"/>
    <w:rsid w:val="007929F1"/>
    <w:rsid w:val="00794C32"/>
    <w:rsid w:val="007A10DF"/>
    <w:rsid w:val="007A1297"/>
    <w:rsid w:val="007A39C8"/>
    <w:rsid w:val="007A6501"/>
    <w:rsid w:val="007B0DEF"/>
    <w:rsid w:val="007B42F7"/>
    <w:rsid w:val="007B5F6A"/>
    <w:rsid w:val="007B730F"/>
    <w:rsid w:val="007C1641"/>
    <w:rsid w:val="007C406F"/>
    <w:rsid w:val="007D4B9E"/>
    <w:rsid w:val="007D6E64"/>
    <w:rsid w:val="007E54B5"/>
    <w:rsid w:val="007E75CD"/>
    <w:rsid w:val="00805313"/>
    <w:rsid w:val="00811F45"/>
    <w:rsid w:val="00825798"/>
    <w:rsid w:val="008375E7"/>
    <w:rsid w:val="00837F74"/>
    <w:rsid w:val="008545F6"/>
    <w:rsid w:val="00864CA7"/>
    <w:rsid w:val="008809E6"/>
    <w:rsid w:val="00891C15"/>
    <w:rsid w:val="0089740F"/>
    <w:rsid w:val="008A1365"/>
    <w:rsid w:val="008A2AC6"/>
    <w:rsid w:val="008A604C"/>
    <w:rsid w:val="008A6FAD"/>
    <w:rsid w:val="008B29EE"/>
    <w:rsid w:val="008C2059"/>
    <w:rsid w:val="008D14E8"/>
    <w:rsid w:val="008D17AF"/>
    <w:rsid w:val="008D3767"/>
    <w:rsid w:val="008F3D8F"/>
    <w:rsid w:val="008F57A3"/>
    <w:rsid w:val="008F613A"/>
    <w:rsid w:val="008F6CA2"/>
    <w:rsid w:val="00922890"/>
    <w:rsid w:val="009265BA"/>
    <w:rsid w:val="00936DDB"/>
    <w:rsid w:val="009548D1"/>
    <w:rsid w:val="00957A58"/>
    <w:rsid w:val="009851FA"/>
    <w:rsid w:val="00987E25"/>
    <w:rsid w:val="0099522A"/>
    <w:rsid w:val="009A5409"/>
    <w:rsid w:val="009B261B"/>
    <w:rsid w:val="009C4219"/>
    <w:rsid w:val="009C6BEF"/>
    <w:rsid w:val="009D01C7"/>
    <w:rsid w:val="009D30F5"/>
    <w:rsid w:val="009D5211"/>
    <w:rsid w:val="009E5B29"/>
    <w:rsid w:val="009F080F"/>
    <w:rsid w:val="009F234D"/>
    <w:rsid w:val="009F3375"/>
    <w:rsid w:val="009F40EE"/>
    <w:rsid w:val="00A03302"/>
    <w:rsid w:val="00A061B1"/>
    <w:rsid w:val="00A07759"/>
    <w:rsid w:val="00A10967"/>
    <w:rsid w:val="00A41EAB"/>
    <w:rsid w:val="00A42809"/>
    <w:rsid w:val="00A44E80"/>
    <w:rsid w:val="00A46168"/>
    <w:rsid w:val="00A6254B"/>
    <w:rsid w:val="00A674EB"/>
    <w:rsid w:val="00A703AC"/>
    <w:rsid w:val="00A71256"/>
    <w:rsid w:val="00A744B5"/>
    <w:rsid w:val="00A77AA2"/>
    <w:rsid w:val="00AA1920"/>
    <w:rsid w:val="00AA5624"/>
    <w:rsid w:val="00AB3283"/>
    <w:rsid w:val="00AC234E"/>
    <w:rsid w:val="00AD22EC"/>
    <w:rsid w:val="00AD6E7C"/>
    <w:rsid w:val="00AE4F56"/>
    <w:rsid w:val="00AF5D9F"/>
    <w:rsid w:val="00AF783F"/>
    <w:rsid w:val="00B07945"/>
    <w:rsid w:val="00B41BAB"/>
    <w:rsid w:val="00B5737B"/>
    <w:rsid w:val="00B711DF"/>
    <w:rsid w:val="00B71C7D"/>
    <w:rsid w:val="00B721AF"/>
    <w:rsid w:val="00B73436"/>
    <w:rsid w:val="00B87E16"/>
    <w:rsid w:val="00B9402A"/>
    <w:rsid w:val="00B94435"/>
    <w:rsid w:val="00B96244"/>
    <w:rsid w:val="00BA0712"/>
    <w:rsid w:val="00BA26E5"/>
    <w:rsid w:val="00BA6F31"/>
    <w:rsid w:val="00BA75DD"/>
    <w:rsid w:val="00BB7905"/>
    <w:rsid w:val="00BE3E4C"/>
    <w:rsid w:val="00BF565E"/>
    <w:rsid w:val="00C00FB1"/>
    <w:rsid w:val="00C20FFD"/>
    <w:rsid w:val="00C37B45"/>
    <w:rsid w:val="00C44ECA"/>
    <w:rsid w:val="00C74D70"/>
    <w:rsid w:val="00C81A6B"/>
    <w:rsid w:val="00C81C80"/>
    <w:rsid w:val="00C8642A"/>
    <w:rsid w:val="00C94AEA"/>
    <w:rsid w:val="00CA27F2"/>
    <w:rsid w:val="00CA7B4B"/>
    <w:rsid w:val="00CC465D"/>
    <w:rsid w:val="00CC7EA8"/>
    <w:rsid w:val="00CD0FD4"/>
    <w:rsid w:val="00CD6710"/>
    <w:rsid w:val="00CD6F95"/>
    <w:rsid w:val="00CE459D"/>
    <w:rsid w:val="00CE7951"/>
    <w:rsid w:val="00CF2D16"/>
    <w:rsid w:val="00D1238C"/>
    <w:rsid w:val="00D15C6B"/>
    <w:rsid w:val="00D17DC5"/>
    <w:rsid w:val="00D21240"/>
    <w:rsid w:val="00D21664"/>
    <w:rsid w:val="00D24A0A"/>
    <w:rsid w:val="00D3611A"/>
    <w:rsid w:val="00D41203"/>
    <w:rsid w:val="00D65B01"/>
    <w:rsid w:val="00DA2918"/>
    <w:rsid w:val="00DB45A6"/>
    <w:rsid w:val="00DC2BC0"/>
    <w:rsid w:val="00DC4507"/>
    <w:rsid w:val="00DE1C98"/>
    <w:rsid w:val="00DE362F"/>
    <w:rsid w:val="00DF10C0"/>
    <w:rsid w:val="00E0133E"/>
    <w:rsid w:val="00E01397"/>
    <w:rsid w:val="00E07A11"/>
    <w:rsid w:val="00E129B5"/>
    <w:rsid w:val="00E16142"/>
    <w:rsid w:val="00E32368"/>
    <w:rsid w:val="00E40558"/>
    <w:rsid w:val="00E47116"/>
    <w:rsid w:val="00E67B1B"/>
    <w:rsid w:val="00E86080"/>
    <w:rsid w:val="00E91F60"/>
    <w:rsid w:val="00EA3496"/>
    <w:rsid w:val="00EB4408"/>
    <w:rsid w:val="00EB47A7"/>
    <w:rsid w:val="00EB5341"/>
    <w:rsid w:val="00EF16F3"/>
    <w:rsid w:val="00EF55A8"/>
    <w:rsid w:val="00EF61D1"/>
    <w:rsid w:val="00F01B9D"/>
    <w:rsid w:val="00F01DF3"/>
    <w:rsid w:val="00F05EEA"/>
    <w:rsid w:val="00F14F84"/>
    <w:rsid w:val="00F25AD1"/>
    <w:rsid w:val="00F35BC7"/>
    <w:rsid w:val="00F35DBB"/>
    <w:rsid w:val="00F45DC8"/>
    <w:rsid w:val="00F5146A"/>
    <w:rsid w:val="00F73CBF"/>
    <w:rsid w:val="00F8664A"/>
    <w:rsid w:val="00F92E32"/>
    <w:rsid w:val="00F979AD"/>
    <w:rsid w:val="00FC0208"/>
    <w:rsid w:val="00FC30F9"/>
    <w:rsid w:val="00FD7CB0"/>
    <w:rsid w:val="00FE1606"/>
    <w:rsid w:val="00FE243A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9CC41F-CAC9-498F-9BC6-35ABF98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1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3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2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2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2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2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2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2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2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W2DYDCZSR3KP-599401305-18680</_dlc_DocId>
    <_dlc_DocIdUrl xmlns="d9320a93-a9f0-4135-97e0-380ac3311a04">
      <Url>https://sitesreservoirproject.sharepoint.com/EnvPlanning/_layouts/15/DocIdRedir.aspx?ID=W2DYDCZSR3KP-599401305-18680</Url>
      <Description>W2DYDCZSR3KP-599401305-18680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05C5-CEAA-4805-ADD7-CA063CBA521F}"/>
</file>

<file path=customXml/itemProps2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947f964b-3e55-4d2d-9907-7a711f72d79a"/>
    <ds:schemaRef ds:uri="07639154-bc63-40de-b739-cbfeeaf8fda3"/>
  </ds:schemaRefs>
</ds:datastoreItem>
</file>

<file path=customXml/itemProps3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67517E-0520-42E2-A091-951A0264E16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A2D4F81-1538-4EB8-8158-36004D85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51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Spranza, John</cp:lastModifiedBy>
  <cp:revision>9</cp:revision>
  <cp:lastPrinted>2019-06-05T18:02:00Z</cp:lastPrinted>
  <dcterms:created xsi:type="dcterms:W3CDTF">2019-06-06T22:14:00Z</dcterms:created>
  <dcterms:modified xsi:type="dcterms:W3CDTF">2019-06-10T16:00:00Z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c4cc5cc1-9c6e-4ad1-845a-2fb4a798caa4</vt:lpwstr>
  </property>
</Properties>
</file>