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A8E7F" w14:textId="77777777"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 wp14:anchorId="35DD5FBB" wp14:editId="08AE48ED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8E61" w14:textId="77777777"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CDFW 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14:paraId="6F97FCF9" w14:textId="0DF758C8" w:rsidR="00365E95" w:rsidRDefault="0047538F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Meeting No. </w:t>
      </w:r>
      <w:r w:rsidR="00FC2921">
        <w:rPr>
          <w:sz w:val="40"/>
          <w:szCs w:val="40"/>
        </w:rPr>
        <w:t>8</w:t>
      </w:r>
      <w:r w:rsidR="00E12214">
        <w:rPr>
          <w:sz w:val="40"/>
          <w:szCs w:val="40"/>
        </w:rPr>
        <w:t xml:space="preserve"> (extended)</w:t>
      </w:r>
      <w:r w:rsidR="00CF2D16">
        <w:rPr>
          <w:sz w:val="40"/>
          <w:szCs w:val="40"/>
        </w:rPr>
        <w:t>:</w:t>
      </w:r>
      <w:r w:rsidR="007375C0">
        <w:rPr>
          <w:sz w:val="40"/>
          <w:szCs w:val="40"/>
        </w:rPr>
        <w:t xml:space="preserve"> Meeting </w:t>
      </w:r>
      <w:r w:rsidR="00152E74" w:rsidRPr="00EF55A8">
        <w:rPr>
          <w:sz w:val="40"/>
          <w:szCs w:val="40"/>
        </w:rPr>
        <w:t>Agenda</w:t>
      </w:r>
    </w:p>
    <w:p w14:paraId="34D0BF37" w14:textId="77777777" w:rsidR="00152E74" w:rsidRDefault="00365E95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and Action Items</w:t>
      </w:r>
    </w:p>
    <w:p w14:paraId="4744640B" w14:textId="77777777"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14:paraId="25BEC347" w14:textId="77777777"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117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"/>
        <w:gridCol w:w="810"/>
        <w:gridCol w:w="3042"/>
        <w:gridCol w:w="288"/>
        <w:gridCol w:w="1350"/>
        <w:gridCol w:w="1512"/>
        <w:gridCol w:w="3240"/>
        <w:gridCol w:w="738"/>
      </w:tblGrid>
      <w:tr w:rsidR="00152E74" w:rsidRPr="008F613A" w14:paraId="43C377F3" w14:textId="77777777" w:rsidTr="00CF2D16">
        <w:trPr>
          <w:gridBefore w:val="1"/>
          <w:wBefore w:w="198" w:type="dxa"/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225646FF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62EE740F" w14:textId="36C8364A" w:rsidR="00152E74" w:rsidRPr="00B87E16" w:rsidRDefault="00FC2921" w:rsidP="0047538F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July 16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E751F7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14:paraId="75406DDC" w14:textId="58516F00" w:rsidR="00152E74" w:rsidRPr="008545F6" w:rsidRDefault="0044518D" w:rsidP="007375C0">
            <w:pPr>
              <w:pStyle w:val="mainbodytext"/>
              <w:spacing w:before="60" w:after="60"/>
              <w:rPr>
                <w:i/>
                <w:szCs w:val="22"/>
              </w:rPr>
            </w:pPr>
            <w:r w:rsidRPr="0044518D">
              <w:rPr>
                <w:i/>
                <w:szCs w:val="22"/>
              </w:rPr>
              <w:t>HDR Office: 2379 Gateway Oaks Drive, Suite 200 Fleming Conference Room</w:t>
            </w:r>
            <w:r w:rsidR="00E85A09">
              <w:rPr>
                <w:i/>
                <w:szCs w:val="22"/>
              </w:rPr>
              <w:t xml:space="preserve">, or </w:t>
            </w:r>
            <w:r w:rsidR="004B6FE4">
              <w:rPr>
                <w:i/>
                <w:szCs w:val="22"/>
              </w:rPr>
              <w:t xml:space="preserve">Skype with </w:t>
            </w:r>
            <w:r w:rsidR="00E85A09">
              <w:rPr>
                <w:i/>
                <w:szCs w:val="22"/>
              </w:rPr>
              <w:t>conference call 1-</w:t>
            </w:r>
            <w:r w:rsidR="00E85A09" w:rsidRPr="00E85A09">
              <w:rPr>
                <w:i/>
                <w:szCs w:val="22"/>
              </w:rPr>
              <w:t>866-583-7984,,1977661</w:t>
            </w:r>
          </w:p>
        </w:tc>
      </w:tr>
      <w:tr w:rsidR="002F1F2C" w:rsidRPr="008F613A" w14:paraId="29DD36FD" w14:textId="77777777" w:rsidTr="00CF2D16">
        <w:trPr>
          <w:gridBefore w:val="1"/>
          <w:wBefore w:w="198" w:type="dxa"/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3CDD75D3" w14:textId="77777777"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6"/>
            <w:shd w:val="clear" w:color="auto" w:fill="auto"/>
            <w:vAlign w:val="center"/>
          </w:tcPr>
          <w:p w14:paraId="16FE039C" w14:textId="7FFD9AF1" w:rsidR="002F1F2C" w:rsidRPr="008F613A" w:rsidRDefault="00FC2921" w:rsidP="0044518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44518D">
              <w:rPr>
                <w:szCs w:val="22"/>
              </w:rPr>
              <w:t>:00</w:t>
            </w:r>
            <w:r w:rsidR="005876BA">
              <w:rPr>
                <w:szCs w:val="22"/>
              </w:rPr>
              <w:t xml:space="preserve"> am </w:t>
            </w:r>
            <w:r w:rsidR="00700F79"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>
              <w:rPr>
                <w:szCs w:val="22"/>
              </w:rPr>
              <w:t>12</w:t>
            </w:r>
            <w:r w:rsidR="00700F79">
              <w:rPr>
                <w:szCs w:val="22"/>
              </w:rPr>
              <w:t>:00</w:t>
            </w:r>
            <w:r w:rsidR="0063349B">
              <w:rPr>
                <w:szCs w:val="22"/>
              </w:rPr>
              <w:t xml:space="preserve"> </w:t>
            </w:r>
            <w:r w:rsidR="0044518D">
              <w:rPr>
                <w:szCs w:val="22"/>
              </w:rPr>
              <w:t>pm</w:t>
            </w:r>
          </w:p>
        </w:tc>
      </w:tr>
      <w:tr w:rsidR="00152E74" w:rsidRPr="008F613A" w14:paraId="7C25D66E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22"/>
        </w:trPr>
        <w:tc>
          <w:tcPr>
            <w:tcW w:w="104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934E0B" w14:textId="77777777" w:rsidR="00173468" w:rsidRPr="008F613A" w:rsidRDefault="00780B75" w:rsidP="00365E95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1C3FB0">
              <w:rPr>
                <w:szCs w:val="22"/>
              </w:rPr>
              <w:t xml:space="preserve">Continue 60 day evaluation of Operational Scenarios. </w:t>
            </w:r>
          </w:p>
        </w:tc>
      </w:tr>
      <w:tr w:rsidR="00152E74" w:rsidRPr="005F4009" w14:paraId="6945BF2C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79"/>
        </w:trPr>
        <w:tc>
          <w:tcPr>
            <w:tcW w:w="104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A04361" w14:textId="77777777"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4B6FE4" w14:paraId="15CBCE1E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106"/>
        </w:trPr>
        <w:tc>
          <w:tcPr>
            <w:tcW w:w="40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3DA25" w14:textId="77777777" w:rsidR="004B671B" w:rsidRPr="004B6FE4" w:rsidRDefault="004B671B" w:rsidP="004B671B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>Rob Thomson</w:t>
            </w:r>
            <w:r w:rsidR="005876BA" w:rsidRPr="004B6FE4">
              <w:rPr>
                <w:rStyle w:val="Style2"/>
                <w:sz w:val="20"/>
              </w:rPr>
              <w:t>,</w:t>
            </w:r>
            <w:r w:rsidRPr="004B6FE4">
              <w:rPr>
                <w:rStyle w:val="Style2"/>
                <w:sz w:val="20"/>
              </w:rPr>
              <w:t xml:space="preserve"> Sites Authority </w:t>
            </w:r>
          </w:p>
          <w:p w14:paraId="7B948B24" w14:textId="77777777" w:rsidR="004726A0" w:rsidRPr="004B6FE4" w:rsidRDefault="005876BA" w:rsidP="00014D42">
            <w:pPr>
              <w:spacing w:before="60" w:after="60"/>
            </w:pPr>
            <w:r w:rsidRPr="004B6FE4">
              <w:t>Kevin</w:t>
            </w:r>
            <w:r w:rsidR="00014D42" w:rsidRPr="004B6FE4">
              <w:t xml:space="preserve"> </w:t>
            </w:r>
            <w:r w:rsidRPr="004B6FE4">
              <w:t>Spesert</w:t>
            </w:r>
            <w:r w:rsidR="00014D42" w:rsidRPr="004B6FE4">
              <w:t>, Sites Authority</w:t>
            </w:r>
          </w:p>
          <w:p w14:paraId="0CAACBC8" w14:textId="77777777" w:rsidR="00361A2B" w:rsidRPr="004B6FE4" w:rsidRDefault="00361A2B" w:rsidP="00014D42">
            <w:pPr>
              <w:spacing w:before="60" w:after="60"/>
            </w:pPr>
            <w:r w:rsidRPr="004B6FE4">
              <w:rPr>
                <w:rStyle w:val="Style2"/>
                <w:sz w:val="20"/>
              </w:rPr>
              <w:t>Ali Forsythe, Sites Authority</w:t>
            </w:r>
          </w:p>
          <w:p w14:paraId="0F587A1F" w14:textId="77777777" w:rsidR="000D2557" w:rsidRPr="004B6FE4" w:rsidRDefault="005E595A" w:rsidP="00014D42">
            <w:pPr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 xml:space="preserve">Duane Linander, </w:t>
            </w:r>
            <w:r w:rsidR="000D2557" w:rsidRPr="004B6FE4">
              <w:rPr>
                <w:rStyle w:val="Style2"/>
                <w:sz w:val="20"/>
              </w:rPr>
              <w:t>CDFW</w:t>
            </w:r>
          </w:p>
          <w:p w14:paraId="5051AF28" w14:textId="77777777" w:rsidR="005E595A" w:rsidRPr="004B6FE4" w:rsidRDefault="005E595A" w:rsidP="00014D42">
            <w:pPr>
              <w:spacing w:before="60" w:after="60"/>
            </w:pPr>
            <w:r w:rsidRPr="004B6FE4">
              <w:t>Kristal Davis Fadtke, CDFW</w:t>
            </w:r>
          </w:p>
          <w:p w14:paraId="68B97EB3" w14:textId="77777777" w:rsidR="005E595A" w:rsidRPr="004B6FE4" w:rsidRDefault="005E595A" w:rsidP="00014D42">
            <w:pPr>
              <w:spacing w:before="60" w:after="60"/>
            </w:pPr>
            <w:r w:rsidRPr="004B6FE4">
              <w:t>Ian Boyd, CDFW</w:t>
            </w:r>
          </w:p>
        </w:tc>
        <w:tc>
          <w:tcPr>
            <w:tcW w:w="31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E8BD2" w14:textId="77777777" w:rsidR="004C211E" w:rsidRPr="004B6FE4" w:rsidRDefault="004C211E" w:rsidP="00C8642A">
            <w:pPr>
              <w:pStyle w:val="mainbodytext"/>
              <w:spacing w:before="60" w:after="60"/>
            </w:pPr>
            <w:r w:rsidRPr="004B6FE4">
              <w:t>Ken</w:t>
            </w:r>
            <w:r w:rsidR="005E595A" w:rsidRPr="004B6FE4">
              <w:t xml:space="preserve"> </w:t>
            </w:r>
            <w:r w:rsidRPr="004B6FE4">
              <w:t>Kundargi- CDFW</w:t>
            </w:r>
          </w:p>
          <w:p w14:paraId="0D86B542" w14:textId="77777777" w:rsidR="005E595A" w:rsidRPr="004B6FE4" w:rsidRDefault="005E595A" w:rsidP="00C8642A">
            <w:pPr>
              <w:pStyle w:val="mainbodytext"/>
              <w:spacing w:before="60" w:after="60"/>
            </w:pPr>
            <w:r w:rsidRPr="004B6FE4">
              <w:t xml:space="preserve">Johnathan </w:t>
            </w:r>
            <w:r w:rsidR="00F25AD1" w:rsidRPr="004B6FE4">
              <w:t>Williams</w:t>
            </w:r>
            <w:r w:rsidRPr="004B6FE4">
              <w:t>, CDFW</w:t>
            </w:r>
          </w:p>
          <w:p w14:paraId="03E460C6" w14:textId="77777777" w:rsidR="00C8642A" w:rsidRPr="004B6FE4" w:rsidRDefault="00C8642A" w:rsidP="00C8642A">
            <w:pPr>
              <w:pStyle w:val="mainbodytext"/>
              <w:spacing w:before="60" w:after="60"/>
            </w:pPr>
            <w:r w:rsidRPr="004B6FE4">
              <w:t>Lenny Grimaldo, ICF</w:t>
            </w:r>
          </w:p>
          <w:p w14:paraId="6B613D74" w14:textId="77777777" w:rsidR="00C8642A" w:rsidRPr="004B6FE4" w:rsidRDefault="00C8642A" w:rsidP="00C8642A">
            <w:pPr>
              <w:pStyle w:val="mainbodytext"/>
              <w:spacing w:before="60" w:after="60"/>
            </w:pPr>
            <w:r w:rsidRPr="004B6FE4">
              <w:rPr>
                <w:rStyle w:val="Style2"/>
                <w:sz w:val="20"/>
              </w:rPr>
              <w:t>Marin Greenwood, ICF</w:t>
            </w:r>
          </w:p>
          <w:p w14:paraId="0C7F8DD2" w14:textId="77777777" w:rsidR="004726A0" w:rsidRPr="004B6FE4" w:rsidRDefault="001D2E0B" w:rsidP="00C8642A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>Jim Lecky, ICF</w:t>
            </w:r>
          </w:p>
          <w:p w14:paraId="14705C60" w14:textId="77777777" w:rsidR="005E595A" w:rsidRPr="004B6FE4" w:rsidRDefault="00361A2B" w:rsidP="00361A2B">
            <w:pPr>
              <w:spacing w:before="60" w:after="60"/>
              <w:rPr>
                <w:rStyle w:val="Style2"/>
                <w:sz w:val="20"/>
              </w:rPr>
            </w:pPr>
            <w:r w:rsidRPr="004B6FE4">
              <w:t>Mike Dietl, Reclamation</w:t>
            </w:r>
          </w:p>
          <w:p w14:paraId="3594935C" w14:textId="77777777" w:rsidR="00014D42" w:rsidRPr="004B6FE4" w:rsidRDefault="00014D42" w:rsidP="00C8642A">
            <w:pPr>
              <w:pStyle w:val="mainbodytext"/>
              <w:spacing w:before="60" w:after="60"/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60B03" w14:textId="77777777" w:rsidR="004C211E" w:rsidRPr="004B6FE4" w:rsidRDefault="004C211E" w:rsidP="00014D42">
            <w:pPr>
              <w:spacing w:before="60" w:after="60"/>
            </w:pPr>
            <w:r w:rsidRPr="004B6FE4">
              <w:t>F</w:t>
            </w:r>
            <w:r w:rsidR="005E595A" w:rsidRPr="004B6FE4">
              <w:t>e</w:t>
            </w:r>
            <w:r w:rsidRPr="004B6FE4">
              <w:t xml:space="preserve">lipe La Luz </w:t>
            </w:r>
            <w:r w:rsidR="007B730F" w:rsidRPr="004B6FE4">
              <w:t>–</w:t>
            </w:r>
            <w:r w:rsidRPr="004B6FE4">
              <w:t xml:space="preserve"> CDFW</w:t>
            </w:r>
          </w:p>
          <w:p w14:paraId="57413CB8" w14:textId="77777777" w:rsidR="007B730F" w:rsidRPr="004B6FE4" w:rsidRDefault="007B730F" w:rsidP="007B730F">
            <w:pPr>
              <w:spacing w:before="60" w:after="60"/>
            </w:pPr>
            <w:r w:rsidRPr="004B6FE4">
              <w:t>Chris Fitzer, ESA Associates</w:t>
            </w:r>
          </w:p>
          <w:p w14:paraId="7CC33562" w14:textId="77777777" w:rsidR="007B730F" w:rsidRPr="004B6FE4" w:rsidRDefault="007B730F" w:rsidP="007B730F">
            <w:pPr>
              <w:spacing w:before="60" w:after="60"/>
            </w:pPr>
            <w:r w:rsidRPr="004B6FE4">
              <w:t>Rob Tull, Jacobs</w:t>
            </w:r>
          </w:p>
          <w:p w14:paraId="67E3E8EF" w14:textId="77777777" w:rsidR="005E595A" w:rsidRPr="004B6FE4" w:rsidRDefault="005E595A" w:rsidP="007B730F">
            <w:pPr>
              <w:spacing w:before="60" w:after="60"/>
            </w:pPr>
            <w:r w:rsidRPr="004B6FE4">
              <w:t>Reed Thayer, Jacobs</w:t>
            </w:r>
          </w:p>
          <w:p w14:paraId="2D6C0E3D" w14:textId="77777777" w:rsidR="005E595A" w:rsidRPr="004B6FE4" w:rsidRDefault="005E595A" w:rsidP="007B730F">
            <w:pPr>
              <w:spacing w:before="60" w:after="60"/>
            </w:pPr>
            <w:r w:rsidRPr="004B6FE4">
              <w:t>Chad Whittington, Jacobs</w:t>
            </w:r>
          </w:p>
          <w:p w14:paraId="6AF82358" w14:textId="77777777" w:rsidR="00C8642A" w:rsidRPr="004B6FE4" w:rsidRDefault="00014D42" w:rsidP="001E3A36">
            <w:pPr>
              <w:spacing w:before="60" w:after="60"/>
              <w:rPr>
                <w:color w:val="000000" w:themeColor="text1"/>
              </w:rPr>
            </w:pPr>
            <w:r w:rsidRPr="004B6FE4">
              <w:rPr>
                <w:color w:val="000000" w:themeColor="text1"/>
              </w:rPr>
              <w:t>John Spranza, HDR</w:t>
            </w:r>
          </w:p>
          <w:p w14:paraId="256B05D7" w14:textId="1FBF1FFF" w:rsidR="00FD3463" w:rsidRPr="004B6FE4" w:rsidRDefault="00FD3463" w:rsidP="001E3A36">
            <w:pPr>
              <w:spacing w:before="60" w:after="60"/>
            </w:pPr>
            <w:r w:rsidRPr="004B6FE4">
              <w:rPr>
                <w:color w:val="000000" w:themeColor="text1"/>
              </w:rPr>
              <w:t>Jelica Arsenijevic, HDR</w:t>
            </w:r>
          </w:p>
        </w:tc>
      </w:tr>
    </w:tbl>
    <w:p w14:paraId="5FAD2FB7" w14:textId="77777777" w:rsidR="00E85A09" w:rsidRDefault="00E85A09"/>
    <w:tbl>
      <w:tblPr>
        <w:tblStyle w:val="TableGrid"/>
        <w:tblpPr w:leftFromText="180" w:rightFromText="180" w:vertAnchor="text" w:horzAnchor="margin" w:tblpY="148"/>
        <w:tblW w:w="5000" w:type="pct"/>
        <w:tblLook w:val="04A0" w:firstRow="1" w:lastRow="0" w:firstColumn="1" w:lastColumn="0" w:noHBand="0" w:noVBand="1"/>
      </w:tblPr>
      <w:tblGrid>
        <w:gridCol w:w="581"/>
        <w:gridCol w:w="3317"/>
        <w:gridCol w:w="1713"/>
        <w:gridCol w:w="1862"/>
        <w:gridCol w:w="3317"/>
      </w:tblGrid>
      <w:tr w:rsidR="004B6FE4" w:rsidRPr="00843931" w14:paraId="71208678" w14:textId="77777777" w:rsidTr="004B6FE4">
        <w:trPr>
          <w:tblHeader/>
        </w:trPr>
        <w:tc>
          <w:tcPr>
            <w:tcW w:w="1806" w:type="pct"/>
            <w:gridSpan w:val="2"/>
            <w:shd w:val="clear" w:color="auto" w:fill="D9D9D9" w:themeFill="background1" w:themeFillShade="D9"/>
          </w:tcPr>
          <w:p w14:paraId="377FA2CD" w14:textId="77777777" w:rsidR="004B6FE4" w:rsidRPr="00365E95" w:rsidRDefault="004B6FE4" w:rsidP="00360851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Action Item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14:paraId="36955995" w14:textId="77777777" w:rsidR="004B6FE4" w:rsidRPr="00365E95" w:rsidRDefault="004B6FE4" w:rsidP="00360851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Owner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14:paraId="1A9A6B12" w14:textId="77777777" w:rsidR="004B6FE4" w:rsidRPr="00365E95" w:rsidRDefault="004B6FE4" w:rsidP="00360851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Deadline</w:t>
            </w:r>
          </w:p>
        </w:tc>
        <w:tc>
          <w:tcPr>
            <w:tcW w:w="1537" w:type="pct"/>
            <w:shd w:val="clear" w:color="auto" w:fill="D9D9D9" w:themeFill="background1" w:themeFillShade="D9"/>
          </w:tcPr>
          <w:p w14:paraId="310A3F06" w14:textId="77777777" w:rsidR="004B6FE4" w:rsidRPr="00365E95" w:rsidRDefault="004B6FE4" w:rsidP="00360851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Notes</w:t>
            </w:r>
          </w:p>
        </w:tc>
      </w:tr>
      <w:tr w:rsidR="004B6FE4" w:rsidRPr="00C60EF8" w14:paraId="42CEE041" w14:textId="77777777" w:rsidTr="004B6FE4">
        <w:tc>
          <w:tcPr>
            <w:tcW w:w="269" w:type="pct"/>
          </w:tcPr>
          <w:p w14:paraId="07D399C4" w14:textId="77777777" w:rsidR="004B6FE4" w:rsidRPr="00C60EF8" w:rsidRDefault="004B6FE4" w:rsidP="00360851">
            <w:pPr>
              <w:pStyle w:val="namerole"/>
            </w:pPr>
            <w:r>
              <w:t>1</w:t>
            </w:r>
          </w:p>
        </w:tc>
        <w:tc>
          <w:tcPr>
            <w:tcW w:w="1537" w:type="pct"/>
          </w:tcPr>
          <w:p w14:paraId="5BBEA488" w14:textId="77777777" w:rsidR="004B6FE4" w:rsidRPr="00C60EF8" w:rsidRDefault="004B6FE4" w:rsidP="00360851">
            <w:pPr>
              <w:pStyle w:val="namerole"/>
            </w:pPr>
            <w:r>
              <w:t>Schedule</w:t>
            </w:r>
            <w:r w:rsidRPr="00CA0C4F">
              <w:t xml:space="preserve"> presentation on CalSim and DSM2 and how Delta is performing.</w:t>
            </w:r>
          </w:p>
        </w:tc>
        <w:tc>
          <w:tcPr>
            <w:tcW w:w="794" w:type="pct"/>
          </w:tcPr>
          <w:p w14:paraId="3BBAD551" w14:textId="77777777" w:rsidR="004B6FE4" w:rsidRPr="00C60EF8" w:rsidRDefault="004B6FE4" w:rsidP="00360851">
            <w:pPr>
              <w:pStyle w:val="namerole"/>
              <w:tabs>
                <w:tab w:val="left" w:pos="855"/>
              </w:tabs>
            </w:pPr>
            <w:r>
              <w:t>CH2</w:t>
            </w:r>
          </w:p>
        </w:tc>
        <w:tc>
          <w:tcPr>
            <w:tcW w:w="863" w:type="pct"/>
          </w:tcPr>
          <w:p w14:paraId="09964B16" w14:textId="77777777" w:rsidR="004B6FE4" w:rsidRPr="00C50D53" w:rsidRDefault="004B6FE4" w:rsidP="00360851">
            <w:pPr>
              <w:pStyle w:val="namerole"/>
            </w:pPr>
            <w:r>
              <w:t>TBD</w:t>
            </w:r>
          </w:p>
        </w:tc>
        <w:tc>
          <w:tcPr>
            <w:tcW w:w="1537" w:type="pct"/>
          </w:tcPr>
          <w:p w14:paraId="65CB497B" w14:textId="77777777" w:rsidR="004B6FE4" w:rsidRPr="00BC2333" w:rsidRDefault="004B6FE4" w:rsidP="00360851">
            <w:pPr>
              <w:pStyle w:val="namerole"/>
              <w:rPr>
                <w:color w:val="FF0000"/>
              </w:rPr>
            </w:pPr>
            <w:r>
              <w:t>Pending</w:t>
            </w:r>
          </w:p>
        </w:tc>
      </w:tr>
      <w:tr w:rsidR="00FC2921" w:rsidRPr="00673A6D" w14:paraId="2CA2422D" w14:textId="77777777" w:rsidTr="004B6FE4">
        <w:tc>
          <w:tcPr>
            <w:tcW w:w="269" w:type="pct"/>
          </w:tcPr>
          <w:p w14:paraId="157DFF06" w14:textId="77777777" w:rsidR="00FC2921" w:rsidRDefault="00FC2921" w:rsidP="00FC2921">
            <w:pPr>
              <w:pStyle w:val="namerole"/>
            </w:pPr>
            <w:r>
              <w:t>2</w:t>
            </w:r>
          </w:p>
        </w:tc>
        <w:tc>
          <w:tcPr>
            <w:tcW w:w="1537" w:type="pct"/>
          </w:tcPr>
          <w:p w14:paraId="142D8566" w14:textId="77777777" w:rsidR="00FC2921" w:rsidRPr="008F25CA" w:rsidRDefault="00FC2921" w:rsidP="00FC2921">
            <w:pPr>
              <w:pStyle w:val="namerole"/>
            </w:pPr>
            <w:r>
              <w:t>Identify Region 2 concerns</w:t>
            </w:r>
          </w:p>
          <w:p w14:paraId="1AC041E9" w14:textId="5F45337D" w:rsidR="00FC2921" w:rsidRPr="008D3767" w:rsidRDefault="00FC2921" w:rsidP="00FC2921">
            <w:pPr>
              <w:pStyle w:val="namerole"/>
            </w:pPr>
          </w:p>
        </w:tc>
        <w:tc>
          <w:tcPr>
            <w:tcW w:w="794" w:type="pct"/>
          </w:tcPr>
          <w:p w14:paraId="5CAD5558" w14:textId="31635074" w:rsidR="00FC2921" w:rsidRPr="008D3767" w:rsidRDefault="00FC2921" w:rsidP="00FC2921">
            <w:pPr>
              <w:pStyle w:val="namerole"/>
              <w:tabs>
                <w:tab w:val="left" w:pos="855"/>
              </w:tabs>
            </w:pPr>
            <w:r>
              <w:t>CDFW</w:t>
            </w:r>
          </w:p>
        </w:tc>
        <w:tc>
          <w:tcPr>
            <w:tcW w:w="863" w:type="pct"/>
          </w:tcPr>
          <w:p w14:paraId="00AFF8AC" w14:textId="4A124709" w:rsidR="00FC2921" w:rsidRPr="008D3767" w:rsidRDefault="00FC2921" w:rsidP="00FC2921">
            <w:pPr>
              <w:pStyle w:val="namerole"/>
            </w:pPr>
            <w:r>
              <w:t>7/10/2019</w:t>
            </w:r>
          </w:p>
        </w:tc>
        <w:tc>
          <w:tcPr>
            <w:tcW w:w="1537" w:type="pct"/>
          </w:tcPr>
          <w:p w14:paraId="79E3A0F1" w14:textId="611E9FB2" w:rsidR="00FC2921" w:rsidRPr="00146742" w:rsidRDefault="006F6D1A" w:rsidP="00FC2921">
            <w:pPr>
              <w:pStyle w:val="namerole"/>
            </w:pPr>
            <w:r>
              <w:t>Pending</w:t>
            </w:r>
          </w:p>
        </w:tc>
      </w:tr>
      <w:tr w:rsidR="00FC2921" w:rsidRPr="00673A6D" w14:paraId="14AFDE31" w14:textId="77777777" w:rsidTr="004B6FE4">
        <w:tc>
          <w:tcPr>
            <w:tcW w:w="269" w:type="pct"/>
          </w:tcPr>
          <w:p w14:paraId="67D18AB1" w14:textId="1A88BEDC" w:rsidR="00FC2921" w:rsidRDefault="00FC2921" w:rsidP="00FC2921">
            <w:pPr>
              <w:pStyle w:val="namerole"/>
            </w:pPr>
            <w:r>
              <w:t>3</w:t>
            </w:r>
          </w:p>
        </w:tc>
        <w:tc>
          <w:tcPr>
            <w:tcW w:w="1537" w:type="pct"/>
          </w:tcPr>
          <w:p w14:paraId="6CC29A0A" w14:textId="3A3BF664" w:rsidR="00FC2921" w:rsidRDefault="00FC2921" w:rsidP="00FC2921">
            <w:pPr>
              <w:pStyle w:val="namerole"/>
            </w:pPr>
            <w:r>
              <w:t>Sutter Bypass Analysis</w:t>
            </w:r>
            <w:r w:rsidRPr="008F25CA">
              <w:t xml:space="preserve"> </w:t>
            </w:r>
          </w:p>
        </w:tc>
        <w:tc>
          <w:tcPr>
            <w:tcW w:w="794" w:type="pct"/>
          </w:tcPr>
          <w:p w14:paraId="009C6780" w14:textId="2968372A" w:rsidR="00FC2921" w:rsidRDefault="00FC2921" w:rsidP="00FC2921">
            <w:pPr>
              <w:pStyle w:val="namerole"/>
              <w:tabs>
                <w:tab w:val="left" w:pos="855"/>
              </w:tabs>
            </w:pPr>
            <w:r>
              <w:t>Authority/CH</w:t>
            </w:r>
          </w:p>
        </w:tc>
        <w:tc>
          <w:tcPr>
            <w:tcW w:w="863" w:type="pct"/>
          </w:tcPr>
          <w:p w14:paraId="0B3B4257" w14:textId="1E19221F" w:rsidR="00FC2921" w:rsidRDefault="00FC2921" w:rsidP="00FC2921">
            <w:pPr>
              <w:pStyle w:val="namerole"/>
            </w:pPr>
            <w:r>
              <w:t>7/10/2019</w:t>
            </w:r>
          </w:p>
        </w:tc>
        <w:tc>
          <w:tcPr>
            <w:tcW w:w="1537" w:type="pct"/>
          </w:tcPr>
          <w:p w14:paraId="7B6CB6DB" w14:textId="6BD83964" w:rsidR="00FC2921" w:rsidRPr="00146742" w:rsidRDefault="006F6D1A" w:rsidP="00FC2921">
            <w:pPr>
              <w:pStyle w:val="namerole"/>
            </w:pPr>
            <w:r>
              <w:t>TBD</w:t>
            </w:r>
          </w:p>
        </w:tc>
      </w:tr>
      <w:tr w:rsidR="00FC2921" w:rsidRPr="00673A6D" w14:paraId="4636426E" w14:textId="77777777" w:rsidTr="004B6FE4">
        <w:tc>
          <w:tcPr>
            <w:tcW w:w="269" w:type="pct"/>
          </w:tcPr>
          <w:p w14:paraId="39EBCBF4" w14:textId="506A48B0" w:rsidR="00FC2921" w:rsidRDefault="00FC2921" w:rsidP="00FC2921">
            <w:pPr>
              <w:pStyle w:val="namerole"/>
            </w:pPr>
            <w:r>
              <w:t>4</w:t>
            </w:r>
          </w:p>
        </w:tc>
        <w:tc>
          <w:tcPr>
            <w:tcW w:w="1537" w:type="pct"/>
          </w:tcPr>
          <w:p w14:paraId="25FC146D" w14:textId="37E7B984" w:rsidR="00FC2921" w:rsidRDefault="00FC2921" w:rsidP="00FC2921">
            <w:pPr>
              <w:pStyle w:val="namerole"/>
            </w:pPr>
            <w:r>
              <w:rPr>
                <w:rStyle w:val="Style2"/>
                <w:sz w:val="20"/>
              </w:rPr>
              <w:t>I</w:t>
            </w:r>
            <w:r w:rsidRPr="008F25CA">
              <w:rPr>
                <w:rStyle w:val="Style2"/>
                <w:sz w:val="20"/>
              </w:rPr>
              <w:t>nitiate discussions with CDFW, River Partners and other NGO’s to talk about possible effects of projects.</w:t>
            </w:r>
          </w:p>
        </w:tc>
        <w:tc>
          <w:tcPr>
            <w:tcW w:w="794" w:type="pct"/>
          </w:tcPr>
          <w:p w14:paraId="52A869B2" w14:textId="4FC4C675" w:rsidR="00FC2921" w:rsidRDefault="00FC2921" w:rsidP="00FC2921">
            <w:pPr>
              <w:pStyle w:val="namerole"/>
            </w:pPr>
            <w:r>
              <w:t>Authority</w:t>
            </w:r>
          </w:p>
        </w:tc>
        <w:tc>
          <w:tcPr>
            <w:tcW w:w="863" w:type="pct"/>
          </w:tcPr>
          <w:p w14:paraId="21EBB22D" w14:textId="4AFE579C" w:rsidR="00FC2921" w:rsidRDefault="00FC2921" w:rsidP="00FC2921">
            <w:pPr>
              <w:pStyle w:val="namerole"/>
            </w:pPr>
            <w:r>
              <w:t>After July</w:t>
            </w:r>
          </w:p>
        </w:tc>
        <w:tc>
          <w:tcPr>
            <w:tcW w:w="1537" w:type="pct"/>
          </w:tcPr>
          <w:p w14:paraId="6A1F1A06" w14:textId="1A73E519" w:rsidR="00FC2921" w:rsidRPr="00146742" w:rsidRDefault="00FC2921" w:rsidP="00FC2921">
            <w:pPr>
              <w:pStyle w:val="namerole"/>
            </w:pPr>
            <w:r>
              <w:t>Ongoing task item</w:t>
            </w:r>
          </w:p>
        </w:tc>
      </w:tr>
      <w:tr w:rsidR="00FC2921" w:rsidRPr="00673A6D" w14:paraId="531B5C8F" w14:textId="77777777" w:rsidTr="004B6FE4">
        <w:tc>
          <w:tcPr>
            <w:tcW w:w="269" w:type="pct"/>
          </w:tcPr>
          <w:p w14:paraId="2A9F3F2B" w14:textId="1EAB9342" w:rsidR="00FC2921" w:rsidRDefault="00FC2921" w:rsidP="00FC2921">
            <w:pPr>
              <w:pStyle w:val="namerole"/>
            </w:pPr>
            <w:r>
              <w:t>5</w:t>
            </w:r>
          </w:p>
        </w:tc>
        <w:tc>
          <w:tcPr>
            <w:tcW w:w="1537" w:type="pct"/>
          </w:tcPr>
          <w:p w14:paraId="3A4719DB" w14:textId="6B28B95C" w:rsidR="00FC2921" w:rsidRDefault="00FC2921" w:rsidP="00FC2921">
            <w:pPr>
              <w:pStyle w:val="namerole"/>
            </w:pPr>
            <w:r>
              <w:rPr>
                <w:rStyle w:val="Style2"/>
                <w:sz w:val="20"/>
              </w:rPr>
              <w:t xml:space="preserve">Provide carcass/redd reports to ICF </w:t>
            </w:r>
          </w:p>
        </w:tc>
        <w:tc>
          <w:tcPr>
            <w:tcW w:w="794" w:type="pct"/>
          </w:tcPr>
          <w:p w14:paraId="54B7BA1A" w14:textId="145BF0FD" w:rsidR="00FC2921" w:rsidRDefault="00FC2921" w:rsidP="00FC2921">
            <w:pPr>
              <w:pStyle w:val="namerole"/>
              <w:tabs>
                <w:tab w:val="left" w:pos="855"/>
              </w:tabs>
            </w:pPr>
            <w:r>
              <w:t>Duane/Lenny</w:t>
            </w:r>
          </w:p>
        </w:tc>
        <w:tc>
          <w:tcPr>
            <w:tcW w:w="863" w:type="pct"/>
          </w:tcPr>
          <w:p w14:paraId="276B6597" w14:textId="2638E969" w:rsidR="00FC2921" w:rsidRDefault="00FC2921" w:rsidP="00FC2921">
            <w:pPr>
              <w:pStyle w:val="namerole"/>
            </w:pPr>
            <w:r>
              <w:t>7/10/2019</w:t>
            </w:r>
          </w:p>
        </w:tc>
        <w:tc>
          <w:tcPr>
            <w:tcW w:w="1537" w:type="pct"/>
          </w:tcPr>
          <w:p w14:paraId="5E252C24" w14:textId="31CBA07A" w:rsidR="00FC2921" w:rsidRPr="006C4968" w:rsidRDefault="006F6D1A" w:rsidP="00FC2921">
            <w:pPr>
              <w:pStyle w:val="namerole"/>
            </w:pPr>
            <w:r>
              <w:t xml:space="preserve">Complete </w:t>
            </w:r>
          </w:p>
        </w:tc>
      </w:tr>
      <w:tr w:rsidR="00FC2921" w:rsidRPr="00673A6D" w14:paraId="5158D24E" w14:textId="77777777" w:rsidTr="004B6FE4">
        <w:tc>
          <w:tcPr>
            <w:tcW w:w="269" w:type="pct"/>
          </w:tcPr>
          <w:p w14:paraId="5BBAC0F9" w14:textId="3D6FD1FB" w:rsidR="00FC2921" w:rsidRDefault="00FC2921" w:rsidP="00FC2921">
            <w:pPr>
              <w:pStyle w:val="namerole"/>
            </w:pPr>
            <w:r>
              <w:t>6</w:t>
            </w:r>
          </w:p>
        </w:tc>
        <w:tc>
          <w:tcPr>
            <w:tcW w:w="1537" w:type="pct"/>
          </w:tcPr>
          <w:p w14:paraId="1846A53C" w14:textId="5F1612D0" w:rsidR="00FC2921" w:rsidRDefault="007F6F98" w:rsidP="00FC2921">
            <w:pPr>
              <w:pStyle w:val="namerole"/>
            </w:pPr>
            <w:r>
              <w:t>Potential</w:t>
            </w:r>
            <w:r w:rsidR="006F6D1A">
              <w:t xml:space="preserve"> Sturgeon analysis</w:t>
            </w:r>
          </w:p>
        </w:tc>
        <w:tc>
          <w:tcPr>
            <w:tcW w:w="794" w:type="pct"/>
          </w:tcPr>
          <w:p w14:paraId="693DB23B" w14:textId="6EE15EEE" w:rsidR="00FC2921" w:rsidRDefault="006F6D1A" w:rsidP="00FC2921">
            <w:pPr>
              <w:pStyle w:val="namerole"/>
              <w:tabs>
                <w:tab w:val="left" w:pos="855"/>
              </w:tabs>
            </w:pPr>
            <w:r>
              <w:t>Jacobs/ICF</w:t>
            </w:r>
          </w:p>
        </w:tc>
        <w:tc>
          <w:tcPr>
            <w:tcW w:w="863" w:type="pct"/>
          </w:tcPr>
          <w:p w14:paraId="7EEB6D8D" w14:textId="5703C68C" w:rsidR="00FC2921" w:rsidRDefault="006F6D1A" w:rsidP="00FC2921">
            <w:pPr>
              <w:pStyle w:val="namerole"/>
            </w:pPr>
            <w:r>
              <w:t>TBD</w:t>
            </w:r>
          </w:p>
        </w:tc>
        <w:tc>
          <w:tcPr>
            <w:tcW w:w="1537" w:type="pct"/>
          </w:tcPr>
          <w:p w14:paraId="28D6BE8C" w14:textId="0ED47CAD" w:rsidR="00FC2921" w:rsidRPr="006C4968" w:rsidRDefault="006F6D1A" w:rsidP="00FC2921">
            <w:pPr>
              <w:pStyle w:val="namerole"/>
            </w:pPr>
            <w:r>
              <w:t>At RBDD and GCID</w:t>
            </w:r>
          </w:p>
        </w:tc>
      </w:tr>
      <w:tr w:rsidR="00FC2921" w:rsidRPr="00673A6D" w14:paraId="391CC26D" w14:textId="77777777" w:rsidTr="004B6FE4">
        <w:tc>
          <w:tcPr>
            <w:tcW w:w="269" w:type="pct"/>
          </w:tcPr>
          <w:p w14:paraId="5788E52F" w14:textId="32955252" w:rsidR="00FC2921" w:rsidRDefault="00FC2921" w:rsidP="00FC2921">
            <w:pPr>
              <w:pStyle w:val="namerole"/>
            </w:pPr>
            <w:r>
              <w:t>7</w:t>
            </w:r>
          </w:p>
        </w:tc>
        <w:tc>
          <w:tcPr>
            <w:tcW w:w="1537" w:type="pct"/>
          </w:tcPr>
          <w:p w14:paraId="39CD16AA" w14:textId="08BFB206" w:rsidR="00FC2921" w:rsidRDefault="006F6D1A" w:rsidP="00FC2921">
            <w:pPr>
              <w:pStyle w:val="namerole"/>
            </w:pPr>
            <w:r>
              <w:t>Send out Presentation</w:t>
            </w:r>
          </w:p>
        </w:tc>
        <w:tc>
          <w:tcPr>
            <w:tcW w:w="794" w:type="pct"/>
          </w:tcPr>
          <w:p w14:paraId="0BEB4264" w14:textId="3D1D33FF" w:rsidR="00FC2921" w:rsidRDefault="006F6D1A" w:rsidP="00FC2921">
            <w:pPr>
              <w:pStyle w:val="namerole"/>
              <w:tabs>
                <w:tab w:val="left" w:pos="855"/>
              </w:tabs>
            </w:pPr>
            <w:r>
              <w:t>HDR</w:t>
            </w:r>
          </w:p>
        </w:tc>
        <w:tc>
          <w:tcPr>
            <w:tcW w:w="863" w:type="pct"/>
          </w:tcPr>
          <w:p w14:paraId="5B5EA681" w14:textId="246090BC" w:rsidR="00FC2921" w:rsidRDefault="006F6D1A" w:rsidP="00FC2921">
            <w:pPr>
              <w:pStyle w:val="namerole"/>
            </w:pPr>
            <w:r>
              <w:t>7/14/19</w:t>
            </w:r>
          </w:p>
        </w:tc>
        <w:tc>
          <w:tcPr>
            <w:tcW w:w="1537" w:type="pct"/>
          </w:tcPr>
          <w:p w14:paraId="59269B32" w14:textId="56C55381" w:rsidR="00FC2921" w:rsidRPr="006C4968" w:rsidRDefault="006F6D1A" w:rsidP="00FC2921">
            <w:pPr>
              <w:pStyle w:val="namerole"/>
            </w:pPr>
            <w:r>
              <w:t>Complete</w:t>
            </w:r>
          </w:p>
        </w:tc>
      </w:tr>
      <w:tr w:rsidR="00FC2921" w:rsidRPr="00673A6D" w14:paraId="0E7FDFE1" w14:textId="77777777" w:rsidTr="004B6FE4">
        <w:tc>
          <w:tcPr>
            <w:tcW w:w="269" w:type="pct"/>
          </w:tcPr>
          <w:p w14:paraId="1F5BB3B4" w14:textId="7A1C07FF" w:rsidR="00FC2921" w:rsidRDefault="00FC2921" w:rsidP="00FC2921">
            <w:pPr>
              <w:pStyle w:val="namerole"/>
            </w:pPr>
            <w:r>
              <w:t>8</w:t>
            </w:r>
          </w:p>
        </w:tc>
        <w:tc>
          <w:tcPr>
            <w:tcW w:w="1537" w:type="pct"/>
          </w:tcPr>
          <w:p w14:paraId="1C09CDA5" w14:textId="69584912" w:rsidR="00FC2921" w:rsidRDefault="00FC2921" w:rsidP="00FC2921">
            <w:pPr>
              <w:pStyle w:val="namerole"/>
            </w:pPr>
          </w:p>
        </w:tc>
        <w:tc>
          <w:tcPr>
            <w:tcW w:w="794" w:type="pct"/>
          </w:tcPr>
          <w:p w14:paraId="3F22F0D5" w14:textId="0765D991" w:rsidR="00FC2921" w:rsidRDefault="00FC2921" w:rsidP="00FC2921">
            <w:pPr>
              <w:pStyle w:val="namerole"/>
              <w:tabs>
                <w:tab w:val="left" w:pos="855"/>
              </w:tabs>
            </w:pPr>
          </w:p>
        </w:tc>
        <w:tc>
          <w:tcPr>
            <w:tcW w:w="863" w:type="pct"/>
          </w:tcPr>
          <w:p w14:paraId="3A7DF691" w14:textId="1555608E" w:rsidR="00FC2921" w:rsidRDefault="00FC2921" w:rsidP="00FC2921">
            <w:pPr>
              <w:pStyle w:val="namerole"/>
            </w:pPr>
          </w:p>
        </w:tc>
        <w:tc>
          <w:tcPr>
            <w:tcW w:w="1537" w:type="pct"/>
          </w:tcPr>
          <w:p w14:paraId="0D68F4B1" w14:textId="453ECD43" w:rsidR="00FC2921" w:rsidRPr="006C4968" w:rsidRDefault="00FC2921" w:rsidP="00FC2921">
            <w:pPr>
              <w:pStyle w:val="namerole"/>
            </w:pPr>
          </w:p>
        </w:tc>
      </w:tr>
      <w:tr w:rsidR="00FC2921" w:rsidRPr="00673A6D" w14:paraId="3D2C44E0" w14:textId="77777777" w:rsidTr="004B6FE4">
        <w:tc>
          <w:tcPr>
            <w:tcW w:w="269" w:type="pct"/>
          </w:tcPr>
          <w:p w14:paraId="5ABC6958" w14:textId="5E8E2295" w:rsidR="00FC2921" w:rsidRDefault="00FC2921" w:rsidP="00FC2921">
            <w:pPr>
              <w:pStyle w:val="namerole"/>
            </w:pPr>
            <w:r>
              <w:t>9</w:t>
            </w:r>
          </w:p>
        </w:tc>
        <w:tc>
          <w:tcPr>
            <w:tcW w:w="1537" w:type="pct"/>
          </w:tcPr>
          <w:p w14:paraId="09222E10" w14:textId="35DBE997" w:rsidR="00FC2921" w:rsidRPr="008F25CA" w:rsidRDefault="00FC2921" w:rsidP="00FC2921">
            <w:pPr>
              <w:pStyle w:val="namerole"/>
            </w:pPr>
          </w:p>
        </w:tc>
        <w:tc>
          <w:tcPr>
            <w:tcW w:w="794" w:type="pct"/>
          </w:tcPr>
          <w:p w14:paraId="7F4DCE29" w14:textId="48490F47" w:rsidR="00FC2921" w:rsidRDefault="00FC2921" w:rsidP="00FC2921">
            <w:pPr>
              <w:pStyle w:val="namerole"/>
              <w:tabs>
                <w:tab w:val="left" w:pos="855"/>
              </w:tabs>
            </w:pPr>
          </w:p>
        </w:tc>
        <w:tc>
          <w:tcPr>
            <w:tcW w:w="863" w:type="pct"/>
          </w:tcPr>
          <w:p w14:paraId="66EAFD7E" w14:textId="787C0141" w:rsidR="00FC2921" w:rsidRDefault="00FC2921" w:rsidP="00FC2921">
            <w:pPr>
              <w:pStyle w:val="namerole"/>
            </w:pPr>
          </w:p>
        </w:tc>
        <w:tc>
          <w:tcPr>
            <w:tcW w:w="1537" w:type="pct"/>
          </w:tcPr>
          <w:p w14:paraId="600BBBB0" w14:textId="0813BE66" w:rsidR="00FC2921" w:rsidRPr="006C4968" w:rsidRDefault="00FC2921" w:rsidP="00FC2921">
            <w:pPr>
              <w:pStyle w:val="namerole"/>
            </w:pPr>
          </w:p>
        </w:tc>
      </w:tr>
    </w:tbl>
    <w:p w14:paraId="4788146A" w14:textId="77777777" w:rsidR="004B6FE4" w:rsidRDefault="004B6FE4"/>
    <w:p w14:paraId="4A83FB7A" w14:textId="77777777" w:rsidR="004B6FE4" w:rsidRDefault="004B6FE4"/>
    <w:tbl>
      <w:tblPr>
        <w:tblStyle w:val="TableGrid"/>
        <w:tblW w:w="5000" w:type="pct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7"/>
        <w:gridCol w:w="2420"/>
        <w:gridCol w:w="1768"/>
      </w:tblGrid>
      <w:tr w:rsidR="004B671B" w:rsidRPr="004B6FE4" w14:paraId="0C09BC1C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533998" w14:textId="77777777" w:rsidR="004B671B" w:rsidRPr="004B6FE4" w:rsidRDefault="004B671B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4B6FE4">
              <w:rPr>
                <w:rStyle w:val="Style2"/>
                <w:b/>
                <w:sz w:val="20"/>
              </w:rPr>
              <w:lastRenderedPageBreak/>
              <w:t>Agenda: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D55B3B" w14:textId="77777777" w:rsidR="004B671B" w:rsidRPr="004B6FE4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</w:rPr>
            </w:pPr>
          </w:p>
        </w:tc>
        <w:tc>
          <w:tcPr>
            <w:tcW w:w="819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19A632" w14:textId="77777777" w:rsidR="004B671B" w:rsidRPr="004B6FE4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4B6FE4" w14:paraId="5895CA83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24008" w14:textId="77777777" w:rsidR="004B671B" w:rsidRPr="004B6FE4" w:rsidRDefault="004B671B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4B6FE4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DF6625" w14:textId="77777777" w:rsidR="004B671B" w:rsidRPr="004B6FE4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4B6FE4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E815E" w14:textId="77777777" w:rsidR="004B671B" w:rsidRPr="004B6FE4" w:rsidRDefault="0060477D" w:rsidP="004B671B">
            <w:pPr>
              <w:pStyle w:val="mainbodytext"/>
              <w:spacing w:before="60" w:after="60"/>
              <w:rPr>
                <w:b/>
              </w:rPr>
            </w:pPr>
            <w:r w:rsidRPr="004B6FE4">
              <w:rPr>
                <w:b/>
              </w:rPr>
              <w:t>Est Time</w:t>
            </w:r>
          </w:p>
        </w:tc>
      </w:tr>
      <w:tr w:rsidR="004B671B" w:rsidRPr="004B6FE4" w14:paraId="1E5BE778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0C1A7277" w14:textId="77777777" w:rsidR="009C6BEF" w:rsidRDefault="00864CA7" w:rsidP="001C3FB0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 xml:space="preserve"> </w:t>
            </w:r>
            <w:r w:rsidR="00F25AD1" w:rsidRPr="004B6FE4">
              <w:rPr>
                <w:rStyle w:val="Style2"/>
                <w:sz w:val="20"/>
              </w:rPr>
              <w:t>Roll</w:t>
            </w:r>
            <w:r w:rsidR="001C3FB0" w:rsidRPr="004B6FE4">
              <w:rPr>
                <w:rStyle w:val="Style2"/>
                <w:sz w:val="20"/>
              </w:rPr>
              <w:t xml:space="preserve"> Call</w:t>
            </w:r>
            <w:r w:rsidR="009C6BEF" w:rsidRPr="004B6FE4">
              <w:rPr>
                <w:rStyle w:val="Style2"/>
                <w:sz w:val="20"/>
              </w:rPr>
              <w:t xml:space="preserve"> </w:t>
            </w:r>
          </w:p>
          <w:p w14:paraId="0586FBDB" w14:textId="6DA60104" w:rsidR="007854A9" w:rsidRPr="004B6FE4" w:rsidRDefault="007854A9" w:rsidP="007854A9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proofErr w:type="spellStart"/>
            <w:r>
              <w:rPr>
                <w:rStyle w:val="Style2"/>
                <w:sz w:val="20"/>
              </w:rPr>
              <w:t>Opeing</w:t>
            </w:r>
            <w:proofErr w:type="spellEnd"/>
            <w:r>
              <w:rPr>
                <w:rStyle w:val="Style2"/>
                <w:sz w:val="20"/>
              </w:rPr>
              <w:t xml:space="preserve"> statements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72DD60D5" w14:textId="77777777" w:rsidR="004B671B" w:rsidRDefault="00E85A09" w:rsidP="00B07945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4B6FE4">
              <w:rPr>
                <w:color w:val="000000" w:themeColor="text1"/>
              </w:rPr>
              <w:t>Ali Forsythe</w:t>
            </w:r>
          </w:p>
          <w:p w14:paraId="7CF08DD9" w14:textId="31D8CDE8" w:rsidR="007854A9" w:rsidRPr="004B6FE4" w:rsidRDefault="007854A9" w:rsidP="00B07945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4B6FE4">
              <w:t>Kristal Davis Fadtke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337EB113" w14:textId="77777777" w:rsidR="00864CA7" w:rsidRPr="004B6FE4" w:rsidRDefault="0089740F" w:rsidP="008D14E8">
            <w:pPr>
              <w:pStyle w:val="mainbodytext"/>
              <w:spacing w:before="60" w:after="60"/>
            </w:pPr>
            <w:r w:rsidRPr="004B6FE4">
              <w:t>5</w:t>
            </w:r>
            <w:r w:rsidR="008D14E8" w:rsidRPr="004B6FE4">
              <w:t xml:space="preserve"> min</w:t>
            </w:r>
          </w:p>
        </w:tc>
      </w:tr>
      <w:tr w:rsidR="009C6BEF" w:rsidRPr="004B6FE4" w14:paraId="3084F743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46CB9799" w14:textId="77777777" w:rsidR="009C6BEF" w:rsidRPr="004B6FE4" w:rsidRDefault="00CD6F95" w:rsidP="00CD6F9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>Review of Action Items from Previous Meeting</w:t>
            </w:r>
            <w:r w:rsidR="009C6BEF" w:rsidRPr="004B6FE4">
              <w:rPr>
                <w:rStyle w:val="Style2"/>
                <w:sz w:val="20"/>
              </w:rPr>
              <w:t xml:space="preserve"> 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0B839A7B" w14:textId="11269154" w:rsidR="009C6BEF" w:rsidRPr="004B6FE4" w:rsidRDefault="00E85A09" w:rsidP="00CD6F95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4B6FE4">
              <w:rPr>
                <w:color w:val="000000" w:themeColor="text1"/>
              </w:rPr>
              <w:t>Ali Forsythe</w:t>
            </w:r>
            <w:r w:rsidR="008D14E8" w:rsidRPr="004B6FE4">
              <w:rPr>
                <w:color w:val="000000" w:themeColor="text1"/>
              </w:rPr>
              <w:t xml:space="preserve"> 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52CA289D" w14:textId="77777777" w:rsidR="009C6BEF" w:rsidRPr="004B6FE4" w:rsidRDefault="008D14E8" w:rsidP="008D14E8">
            <w:pPr>
              <w:pStyle w:val="mainbodytext"/>
              <w:spacing w:before="60" w:after="60"/>
            </w:pPr>
            <w:r w:rsidRPr="004B6FE4">
              <w:t>1</w:t>
            </w:r>
            <w:r w:rsidR="0089740F" w:rsidRPr="004B6FE4">
              <w:t>5</w:t>
            </w:r>
            <w:r w:rsidRPr="004B6FE4">
              <w:t xml:space="preserve"> min</w:t>
            </w:r>
          </w:p>
        </w:tc>
      </w:tr>
      <w:tr w:rsidR="009D30F5" w:rsidRPr="004B6FE4" w14:paraId="46A4A44F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780E9237" w14:textId="4FDA7059" w:rsidR="00FF2A08" w:rsidRPr="004B6FE4" w:rsidRDefault="00E12214" w:rsidP="00E85A0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 xml:space="preserve">Nearfield Effects and Farfield Flow Survival 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0890EEFC" w14:textId="0A2D473C" w:rsidR="009D30F5" w:rsidRPr="004B6FE4" w:rsidRDefault="00E12214" w:rsidP="00FF2A08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Marin Greenwood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3B2CF44B" w14:textId="48D18AD5" w:rsidR="009D30F5" w:rsidRPr="004B6FE4" w:rsidRDefault="00E12214" w:rsidP="009D30F5">
            <w:pPr>
              <w:pStyle w:val="mainbodytext"/>
              <w:spacing w:before="60" w:after="60"/>
            </w:pPr>
            <w:r>
              <w:t>60</w:t>
            </w:r>
            <w:r w:rsidR="008D14E8" w:rsidRPr="004B6FE4">
              <w:t xml:space="preserve"> min</w:t>
            </w:r>
          </w:p>
        </w:tc>
      </w:tr>
      <w:tr w:rsidR="00E85A09" w:rsidRPr="004B6FE4" w14:paraId="2876CBA9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22979D52" w14:textId="7B866430" w:rsidR="00E85A09" w:rsidRPr="004B6FE4" w:rsidRDefault="00E12214" w:rsidP="00E85A0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Functional Flows and Operational Parameters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2D7B0D89" w14:textId="4AF18B50" w:rsidR="00E85A09" w:rsidRPr="004B6FE4" w:rsidRDefault="00955AF7" w:rsidP="00E85A09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</w:t>
            </w:r>
            <w:r w:rsidR="00E12214">
              <w:rPr>
                <w:color w:val="000000" w:themeColor="text1"/>
              </w:rPr>
              <w:t xml:space="preserve"> Fitzer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64C303D4" w14:textId="5E88EFA0" w:rsidR="00E85A09" w:rsidRPr="004B6FE4" w:rsidRDefault="00E12214" w:rsidP="00E85A09">
            <w:pPr>
              <w:pStyle w:val="mainbodytext"/>
              <w:spacing w:before="60" w:after="60"/>
            </w:pPr>
            <w:r>
              <w:t>60</w:t>
            </w:r>
            <w:r w:rsidR="00E85A09" w:rsidRPr="004B6FE4">
              <w:t xml:space="preserve"> min</w:t>
            </w:r>
          </w:p>
        </w:tc>
      </w:tr>
      <w:tr w:rsidR="00E85A09" w:rsidRPr="004B6FE4" w14:paraId="2C45BFB3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585A49B0" w14:textId="261667FE" w:rsidR="00E85A09" w:rsidRPr="004B6FE4" w:rsidRDefault="00E12214" w:rsidP="002533F0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 xml:space="preserve">Discuss CDFW-provided </w:t>
            </w:r>
            <w:r w:rsidR="002533F0">
              <w:rPr>
                <w:rStyle w:val="Style2"/>
                <w:sz w:val="20"/>
              </w:rPr>
              <w:t>Operational Scenarios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1AC9DBDA" w14:textId="44A03485" w:rsidR="00E85A09" w:rsidRPr="004B6FE4" w:rsidRDefault="00E85A09" w:rsidP="009D30F5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4B6FE4">
              <w:rPr>
                <w:color w:val="000000" w:themeColor="text1"/>
              </w:rPr>
              <w:t>Tull</w:t>
            </w:r>
            <w:r w:rsidR="002533F0">
              <w:rPr>
                <w:color w:val="000000" w:themeColor="text1"/>
              </w:rPr>
              <w:t>/Leaf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4D03F7C9" w14:textId="45B869A3" w:rsidR="00E85A09" w:rsidRPr="004B6FE4" w:rsidRDefault="00E12214" w:rsidP="009D30F5">
            <w:pPr>
              <w:pStyle w:val="mainbodytext"/>
              <w:spacing w:before="60" w:after="60"/>
            </w:pPr>
            <w:r>
              <w:t>60</w:t>
            </w:r>
            <w:r w:rsidR="00E85A09" w:rsidRPr="004B6FE4">
              <w:t xml:space="preserve"> min</w:t>
            </w:r>
          </w:p>
        </w:tc>
      </w:tr>
      <w:tr w:rsidR="00E12214" w:rsidRPr="004B6FE4" w14:paraId="6E8A5D75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1DF62AEB" w14:textId="7AB921C6" w:rsidR="00E12214" w:rsidRPr="004B6FE4" w:rsidRDefault="00E12214" w:rsidP="00E12214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>Next steps for 60 day schedule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07D9359E" w14:textId="2B51A649" w:rsidR="00E12214" w:rsidRPr="004B6FE4" w:rsidRDefault="00E12214" w:rsidP="00E12214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4B6FE4">
              <w:rPr>
                <w:color w:val="000000" w:themeColor="text1"/>
              </w:rPr>
              <w:t>Group discussion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32EAA360" w14:textId="76651402" w:rsidR="00E12214" w:rsidRPr="004B6FE4" w:rsidRDefault="00E12214" w:rsidP="00E12214">
            <w:pPr>
              <w:pStyle w:val="mainbodytext"/>
              <w:spacing w:before="60" w:after="60"/>
            </w:pPr>
            <w:r w:rsidRPr="004B6FE4">
              <w:t>10 min</w:t>
            </w:r>
          </w:p>
        </w:tc>
      </w:tr>
      <w:tr w:rsidR="00E12214" w:rsidRPr="004B6FE4" w14:paraId="7BD58C4D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715E959B" w14:textId="5A4EF862" w:rsidR="00E12214" w:rsidRPr="004B6FE4" w:rsidRDefault="00E12214" w:rsidP="00E12214">
            <w:pPr>
              <w:pStyle w:val="mainbodytext"/>
              <w:spacing w:before="60" w:after="60"/>
              <w:ind w:left="720"/>
              <w:rPr>
                <w:rStyle w:val="Style2"/>
                <w:sz w:val="20"/>
              </w:rPr>
            </w:pP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549E52E5" w14:textId="27E6BF8B" w:rsidR="00E12214" w:rsidRPr="004B6FE4" w:rsidRDefault="00E12214" w:rsidP="00E12214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58DEF122" w14:textId="62566828" w:rsidR="00E12214" w:rsidRPr="004B6FE4" w:rsidRDefault="00E12214" w:rsidP="00E12214">
            <w:pPr>
              <w:pStyle w:val="mainbodytext"/>
              <w:spacing w:before="60" w:after="60"/>
            </w:pPr>
          </w:p>
        </w:tc>
      </w:tr>
    </w:tbl>
    <w:p w14:paraId="706FDE98" w14:textId="77777777" w:rsidR="00B41BAB" w:rsidRDefault="00B41BAB" w:rsidP="009D30F5">
      <w:pPr>
        <w:rPr>
          <w:b/>
        </w:rPr>
      </w:pPr>
    </w:p>
    <w:p w14:paraId="30A97A1E" w14:textId="77777777" w:rsidR="006A2979" w:rsidRDefault="006A2979" w:rsidP="001D4B90">
      <w:pPr>
        <w:pStyle w:val="mainbodytext"/>
        <w:spacing w:before="60" w:after="60"/>
        <w:rPr>
          <w:rStyle w:val="Style2"/>
          <w:szCs w:val="22"/>
        </w:rPr>
      </w:pPr>
    </w:p>
    <w:p w14:paraId="07141F19" w14:textId="77777777" w:rsidR="00061CF0" w:rsidRDefault="00061CF0" w:rsidP="001D4B90">
      <w:pPr>
        <w:pStyle w:val="mainbodytext"/>
        <w:spacing w:before="60" w:after="60"/>
        <w:rPr>
          <w:rStyle w:val="Style2"/>
          <w:szCs w:val="22"/>
        </w:rPr>
      </w:pPr>
      <w:bookmarkStart w:id="0" w:name="_GoBack"/>
      <w:bookmarkEnd w:id="0"/>
    </w:p>
    <w:p w14:paraId="5BDFDAE5" w14:textId="77777777" w:rsidR="007B730F" w:rsidRDefault="007B730F" w:rsidP="001D4B90">
      <w:pPr>
        <w:pStyle w:val="mainbodytext"/>
        <w:spacing w:before="60" w:after="60"/>
        <w:rPr>
          <w:rStyle w:val="Style2"/>
          <w:szCs w:val="22"/>
        </w:rPr>
      </w:pPr>
    </w:p>
    <w:sectPr w:rsidR="007B730F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77E47" w16cid:durableId="20AA057C"/>
  <w16cid:commentId w16cid:paraId="19C14287" w16cid:durableId="20A9E21E"/>
  <w16cid:commentId w16cid:paraId="0F07D8AD" w16cid:durableId="20A8D3A6"/>
  <w16cid:commentId w16cid:paraId="071006DA" w16cid:durableId="20A8D8CA"/>
  <w16cid:commentId w16cid:paraId="6303EAD6" w16cid:durableId="20A8D508"/>
  <w16cid:commentId w16cid:paraId="72E3E0EF" w16cid:durableId="20A8D4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849BC" w14:textId="77777777" w:rsidR="007B2820" w:rsidRDefault="007B2820" w:rsidP="009C4219">
      <w:r>
        <w:separator/>
      </w:r>
    </w:p>
  </w:endnote>
  <w:endnote w:type="continuationSeparator" w:id="0">
    <w:p w14:paraId="58E2164C" w14:textId="77777777" w:rsidR="007B2820" w:rsidRDefault="007B2820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B4C8F" w14:textId="77777777" w:rsidR="007B2820" w:rsidRDefault="007B2820" w:rsidP="009C4219">
      <w:r>
        <w:separator/>
      </w:r>
    </w:p>
  </w:footnote>
  <w:footnote w:type="continuationSeparator" w:id="0">
    <w:p w14:paraId="6258C2C3" w14:textId="77777777" w:rsidR="007B2820" w:rsidRDefault="007B2820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A1DF3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CC094" wp14:editId="5954C102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D625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BA7C8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5CC094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237D625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774BA7C8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4E5BBCA2" w14:textId="77777777"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4DE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357B"/>
    <w:multiLevelType w:val="hybridMultilevel"/>
    <w:tmpl w:val="CD2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104A"/>
    <w:multiLevelType w:val="hybridMultilevel"/>
    <w:tmpl w:val="2214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F4F55"/>
    <w:multiLevelType w:val="hybridMultilevel"/>
    <w:tmpl w:val="4DE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51D21"/>
    <w:multiLevelType w:val="hybridMultilevel"/>
    <w:tmpl w:val="5F7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6EBA"/>
    <w:multiLevelType w:val="hybridMultilevel"/>
    <w:tmpl w:val="2F4A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14D42"/>
    <w:rsid w:val="00025E3A"/>
    <w:rsid w:val="00032995"/>
    <w:rsid w:val="000341D1"/>
    <w:rsid w:val="00035139"/>
    <w:rsid w:val="00037F2A"/>
    <w:rsid w:val="00045D91"/>
    <w:rsid w:val="0004623B"/>
    <w:rsid w:val="00046368"/>
    <w:rsid w:val="00047203"/>
    <w:rsid w:val="000602B5"/>
    <w:rsid w:val="00061CF0"/>
    <w:rsid w:val="00071883"/>
    <w:rsid w:val="000834B2"/>
    <w:rsid w:val="0008528A"/>
    <w:rsid w:val="00092752"/>
    <w:rsid w:val="00092F84"/>
    <w:rsid w:val="0009519C"/>
    <w:rsid w:val="000A32D4"/>
    <w:rsid w:val="000A391D"/>
    <w:rsid w:val="000A458F"/>
    <w:rsid w:val="000B61D8"/>
    <w:rsid w:val="000B6ADD"/>
    <w:rsid w:val="000D2557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46742"/>
    <w:rsid w:val="0015007A"/>
    <w:rsid w:val="00152E74"/>
    <w:rsid w:val="00161B3C"/>
    <w:rsid w:val="00167A54"/>
    <w:rsid w:val="00172499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C3FB0"/>
    <w:rsid w:val="001C6B66"/>
    <w:rsid w:val="001D2E0B"/>
    <w:rsid w:val="001D3120"/>
    <w:rsid w:val="001D4B90"/>
    <w:rsid w:val="001E03D2"/>
    <w:rsid w:val="001E3A36"/>
    <w:rsid w:val="001F1B8A"/>
    <w:rsid w:val="001F439A"/>
    <w:rsid w:val="001F4F58"/>
    <w:rsid w:val="001F7D70"/>
    <w:rsid w:val="002022E9"/>
    <w:rsid w:val="002154FE"/>
    <w:rsid w:val="00242622"/>
    <w:rsid w:val="0025077E"/>
    <w:rsid w:val="002533F0"/>
    <w:rsid w:val="00257325"/>
    <w:rsid w:val="0026069F"/>
    <w:rsid w:val="0028046B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25A7C"/>
    <w:rsid w:val="00333106"/>
    <w:rsid w:val="00342486"/>
    <w:rsid w:val="00355777"/>
    <w:rsid w:val="00356D3F"/>
    <w:rsid w:val="00361A2B"/>
    <w:rsid w:val="00361E97"/>
    <w:rsid w:val="00365E95"/>
    <w:rsid w:val="00371F96"/>
    <w:rsid w:val="00380300"/>
    <w:rsid w:val="00395AC4"/>
    <w:rsid w:val="003A134B"/>
    <w:rsid w:val="003A2D65"/>
    <w:rsid w:val="003A324E"/>
    <w:rsid w:val="003A5CC4"/>
    <w:rsid w:val="003C33E0"/>
    <w:rsid w:val="003E5479"/>
    <w:rsid w:val="003F1AC9"/>
    <w:rsid w:val="003F70C1"/>
    <w:rsid w:val="00414DE5"/>
    <w:rsid w:val="00420AFF"/>
    <w:rsid w:val="00421054"/>
    <w:rsid w:val="00444B2B"/>
    <w:rsid w:val="0044518D"/>
    <w:rsid w:val="00451440"/>
    <w:rsid w:val="004726A0"/>
    <w:rsid w:val="00473DBE"/>
    <w:rsid w:val="00474A15"/>
    <w:rsid w:val="0047538F"/>
    <w:rsid w:val="00480D8C"/>
    <w:rsid w:val="004909BD"/>
    <w:rsid w:val="004A4198"/>
    <w:rsid w:val="004B671B"/>
    <w:rsid w:val="004B6FE4"/>
    <w:rsid w:val="004C211E"/>
    <w:rsid w:val="004C7B39"/>
    <w:rsid w:val="004D7101"/>
    <w:rsid w:val="004E6E53"/>
    <w:rsid w:val="00500E03"/>
    <w:rsid w:val="00511F20"/>
    <w:rsid w:val="00513D68"/>
    <w:rsid w:val="005200FD"/>
    <w:rsid w:val="00523DE1"/>
    <w:rsid w:val="005311DB"/>
    <w:rsid w:val="00532772"/>
    <w:rsid w:val="005367D6"/>
    <w:rsid w:val="0054119F"/>
    <w:rsid w:val="00551676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B58F3"/>
    <w:rsid w:val="005C7FEB"/>
    <w:rsid w:val="005D1B6E"/>
    <w:rsid w:val="005E0B15"/>
    <w:rsid w:val="005E595A"/>
    <w:rsid w:val="005E601C"/>
    <w:rsid w:val="005F1348"/>
    <w:rsid w:val="005F3F32"/>
    <w:rsid w:val="005F4009"/>
    <w:rsid w:val="005F547B"/>
    <w:rsid w:val="00602FD7"/>
    <w:rsid w:val="0060477D"/>
    <w:rsid w:val="00612AA3"/>
    <w:rsid w:val="00623569"/>
    <w:rsid w:val="00625BE4"/>
    <w:rsid w:val="0063349B"/>
    <w:rsid w:val="006523E6"/>
    <w:rsid w:val="0065677B"/>
    <w:rsid w:val="006668F8"/>
    <w:rsid w:val="006725F6"/>
    <w:rsid w:val="0067743E"/>
    <w:rsid w:val="00684C0C"/>
    <w:rsid w:val="00693724"/>
    <w:rsid w:val="006A2979"/>
    <w:rsid w:val="006A571A"/>
    <w:rsid w:val="006A7B07"/>
    <w:rsid w:val="006B0940"/>
    <w:rsid w:val="006B496B"/>
    <w:rsid w:val="006B5618"/>
    <w:rsid w:val="006B5FB8"/>
    <w:rsid w:val="006B7CCE"/>
    <w:rsid w:val="006C59D2"/>
    <w:rsid w:val="006C690C"/>
    <w:rsid w:val="006F6D1A"/>
    <w:rsid w:val="00700F79"/>
    <w:rsid w:val="00701766"/>
    <w:rsid w:val="00714D24"/>
    <w:rsid w:val="0072743F"/>
    <w:rsid w:val="00731C79"/>
    <w:rsid w:val="007335E0"/>
    <w:rsid w:val="007348E8"/>
    <w:rsid w:val="00735FB8"/>
    <w:rsid w:val="007375C0"/>
    <w:rsid w:val="007515A8"/>
    <w:rsid w:val="0075682C"/>
    <w:rsid w:val="00762F02"/>
    <w:rsid w:val="00766129"/>
    <w:rsid w:val="007679C9"/>
    <w:rsid w:val="00772284"/>
    <w:rsid w:val="00780B75"/>
    <w:rsid w:val="00785072"/>
    <w:rsid w:val="007854A9"/>
    <w:rsid w:val="007929F1"/>
    <w:rsid w:val="00794C32"/>
    <w:rsid w:val="007A10DF"/>
    <w:rsid w:val="007A1297"/>
    <w:rsid w:val="007A39C8"/>
    <w:rsid w:val="007A6501"/>
    <w:rsid w:val="007B0DEF"/>
    <w:rsid w:val="007B2820"/>
    <w:rsid w:val="007B42F7"/>
    <w:rsid w:val="007B5F6A"/>
    <w:rsid w:val="007B730F"/>
    <w:rsid w:val="007C1641"/>
    <w:rsid w:val="007C406F"/>
    <w:rsid w:val="007D4B9E"/>
    <w:rsid w:val="007D6E64"/>
    <w:rsid w:val="007E54B5"/>
    <w:rsid w:val="007E75CD"/>
    <w:rsid w:val="007F6F98"/>
    <w:rsid w:val="00805313"/>
    <w:rsid w:val="00811F45"/>
    <w:rsid w:val="00825798"/>
    <w:rsid w:val="008375E7"/>
    <w:rsid w:val="00837F74"/>
    <w:rsid w:val="008545F6"/>
    <w:rsid w:val="00864CA7"/>
    <w:rsid w:val="008809E6"/>
    <w:rsid w:val="00886B33"/>
    <w:rsid w:val="00891C15"/>
    <w:rsid w:val="00896D25"/>
    <w:rsid w:val="0089740F"/>
    <w:rsid w:val="008A1365"/>
    <w:rsid w:val="008A2AC6"/>
    <w:rsid w:val="008A314C"/>
    <w:rsid w:val="008A604C"/>
    <w:rsid w:val="008A6FAD"/>
    <w:rsid w:val="008B29EE"/>
    <w:rsid w:val="008B6A62"/>
    <w:rsid w:val="008C2059"/>
    <w:rsid w:val="008D14E8"/>
    <w:rsid w:val="008D17AF"/>
    <w:rsid w:val="008D3767"/>
    <w:rsid w:val="008F3D8F"/>
    <w:rsid w:val="008F57A3"/>
    <w:rsid w:val="008F613A"/>
    <w:rsid w:val="008F6CA2"/>
    <w:rsid w:val="00922890"/>
    <w:rsid w:val="009265BA"/>
    <w:rsid w:val="00936DDB"/>
    <w:rsid w:val="009548D1"/>
    <w:rsid w:val="00955AF7"/>
    <w:rsid w:val="00957A58"/>
    <w:rsid w:val="009851FA"/>
    <w:rsid w:val="00987E25"/>
    <w:rsid w:val="0099354B"/>
    <w:rsid w:val="0099522A"/>
    <w:rsid w:val="009A5409"/>
    <w:rsid w:val="009B261B"/>
    <w:rsid w:val="009C4219"/>
    <w:rsid w:val="009C6BEF"/>
    <w:rsid w:val="009D01C7"/>
    <w:rsid w:val="009D30F5"/>
    <w:rsid w:val="009D5211"/>
    <w:rsid w:val="009E5B29"/>
    <w:rsid w:val="009F080F"/>
    <w:rsid w:val="009F234D"/>
    <w:rsid w:val="009F3375"/>
    <w:rsid w:val="009F40EE"/>
    <w:rsid w:val="00A03302"/>
    <w:rsid w:val="00A061B1"/>
    <w:rsid w:val="00A07759"/>
    <w:rsid w:val="00A10967"/>
    <w:rsid w:val="00A41EAB"/>
    <w:rsid w:val="00A42809"/>
    <w:rsid w:val="00A44E80"/>
    <w:rsid w:val="00A46168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C234E"/>
    <w:rsid w:val="00AD22EC"/>
    <w:rsid w:val="00AD5C39"/>
    <w:rsid w:val="00AD6E7C"/>
    <w:rsid w:val="00AE4ADB"/>
    <w:rsid w:val="00AE4F56"/>
    <w:rsid w:val="00AF5D9F"/>
    <w:rsid w:val="00AF783F"/>
    <w:rsid w:val="00B07945"/>
    <w:rsid w:val="00B41BAB"/>
    <w:rsid w:val="00B5737B"/>
    <w:rsid w:val="00B711DF"/>
    <w:rsid w:val="00B71C7D"/>
    <w:rsid w:val="00B721AF"/>
    <w:rsid w:val="00B73436"/>
    <w:rsid w:val="00B87E16"/>
    <w:rsid w:val="00B916D2"/>
    <w:rsid w:val="00B9402A"/>
    <w:rsid w:val="00B94435"/>
    <w:rsid w:val="00B96244"/>
    <w:rsid w:val="00BA0712"/>
    <w:rsid w:val="00BA26E5"/>
    <w:rsid w:val="00BA6F31"/>
    <w:rsid w:val="00BA75DD"/>
    <w:rsid w:val="00BB7905"/>
    <w:rsid w:val="00BE3E4C"/>
    <w:rsid w:val="00BF565E"/>
    <w:rsid w:val="00C00FB1"/>
    <w:rsid w:val="00C20FFD"/>
    <w:rsid w:val="00C37B45"/>
    <w:rsid w:val="00C44ECA"/>
    <w:rsid w:val="00C74D70"/>
    <w:rsid w:val="00C80C12"/>
    <w:rsid w:val="00C81A6B"/>
    <w:rsid w:val="00C81C80"/>
    <w:rsid w:val="00C8642A"/>
    <w:rsid w:val="00C94AEA"/>
    <w:rsid w:val="00CA27F2"/>
    <w:rsid w:val="00CA7B4B"/>
    <w:rsid w:val="00CC465D"/>
    <w:rsid w:val="00CC7EA8"/>
    <w:rsid w:val="00CD0FD4"/>
    <w:rsid w:val="00CD6710"/>
    <w:rsid w:val="00CD6F95"/>
    <w:rsid w:val="00CE459D"/>
    <w:rsid w:val="00CE7951"/>
    <w:rsid w:val="00CF2D16"/>
    <w:rsid w:val="00D1238C"/>
    <w:rsid w:val="00D15C6B"/>
    <w:rsid w:val="00D17DC5"/>
    <w:rsid w:val="00D21240"/>
    <w:rsid w:val="00D21664"/>
    <w:rsid w:val="00D24A0A"/>
    <w:rsid w:val="00D3611A"/>
    <w:rsid w:val="00D41203"/>
    <w:rsid w:val="00D65B01"/>
    <w:rsid w:val="00DA2918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214"/>
    <w:rsid w:val="00E129B5"/>
    <w:rsid w:val="00E16142"/>
    <w:rsid w:val="00E32368"/>
    <w:rsid w:val="00E40558"/>
    <w:rsid w:val="00E47116"/>
    <w:rsid w:val="00E67B1B"/>
    <w:rsid w:val="00E85A09"/>
    <w:rsid w:val="00E86080"/>
    <w:rsid w:val="00E91F60"/>
    <w:rsid w:val="00EA3496"/>
    <w:rsid w:val="00EB4408"/>
    <w:rsid w:val="00EB47A7"/>
    <w:rsid w:val="00EB5341"/>
    <w:rsid w:val="00EF16F3"/>
    <w:rsid w:val="00EF55A8"/>
    <w:rsid w:val="00EF61D1"/>
    <w:rsid w:val="00F01B9D"/>
    <w:rsid w:val="00F01DF3"/>
    <w:rsid w:val="00F05EEA"/>
    <w:rsid w:val="00F14F84"/>
    <w:rsid w:val="00F25AD1"/>
    <w:rsid w:val="00F35BC7"/>
    <w:rsid w:val="00F35DBB"/>
    <w:rsid w:val="00F425AE"/>
    <w:rsid w:val="00F45DC8"/>
    <w:rsid w:val="00F5146A"/>
    <w:rsid w:val="00F73CBF"/>
    <w:rsid w:val="00F8664A"/>
    <w:rsid w:val="00F92E32"/>
    <w:rsid w:val="00F9782F"/>
    <w:rsid w:val="00F979AD"/>
    <w:rsid w:val="00FC0208"/>
    <w:rsid w:val="00FC2921"/>
    <w:rsid w:val="00FC30F9"/>
    <w:rsid w:val="00FD3463"/>
    <w:rsid w:val="00FD7CB0"/>
    <w:rsid w:val="00FD7F3E"/>
    <w:rsid w:val="00FE1606"/>
    <w:rsid w:val="00FE243A"/>
    <w:rsid w:val="00FF2A08"/>
    <w:rsid w:val="00FF3806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05AEE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CommentReference">
    <w:name w:val="annotation reference"/>
    <w:basedOn w:val="DefaultParagraphFont"/>
    <w:uiPriority w:val="99"/>
    <w:semiHidden/>
    <w:unhideWhenUsed/>
    <w:rsid w:val="00532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72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72"/>
    <w:rPr>
      <w:b/>
      <w:bCs/>
      <w:sz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061C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CF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W2DYDCZSR3KP-599401305-18667</_dlc_DocId>
    <_dlc_DocIdUrl xmlns="d9320a93-a9f0-4135-97e0-380ac3311a04">
      <Url>https://sitesreservoirproject.sharepoint.com/EnvPlanning/_layouts/15/DocIdRedir.aspx?ID=W2DYDCZSR3KP-599401305-18667</Url>
      <Description>W2DYDCZSR3KP-599401305-18667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7A8F35-6E14-49FB-82AA-CA0A583AC4A2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5.xml><?xml version="1.0" encoding="utf-8"?>
<ds:datastoreItem xmlns:ds="http://schemas.openxmlformats.org/officeDocument/2006/customXml" ds:itemID="{F62047F4-A259-422C-8117-A3F66260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62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8</cp:revision>
  <cp:lastPrinted>2019-06-05T18:02:00Z</cp:lastPrinted>
  <dcterms:created xsi:type="dcterms:W3CDTF">2019-07-15T22:23:00Z</dcterms:created>
  <dcterms:modified xsi:type="dcterms:W3CDTF">2019-07-15T23:31:00Z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1c5226bb-7614-4d9a-bbd3-84b116fc026e</vt:lpwstr>
  </property>
  <property fmtid="{D5CDD505-2E9C-101B-9397-08002B2CF9AE}" pid="8" name="MSIP_Label_6e685f86-ed8d-482b-be3a-2b7af73f9b7f_Enabled">
    <vt:lpwstr>True</vt:lpwstr>
  </property>
  <property fmtid="{D5CDD505-2E9C-101B-9397-08002B2CF9AE}" pid="9" name="MSIP_Label_6e685f86-ed8d-482b-be3a-2b7af73f9b7f_SiteId">
    <vt:lpwstr>4b633c25-efbf-4006-9f15-07442ba7aa0b</vt:lpwstr>
  </property>
  <property fmtid="{D5CDD505-2E9C-101B-9397-08002B2CF9AE}" pid="10" name="MSIP_Label_6e685f86-ed8d-482b-be3a-2b7af73f9b7f_Owner">
    <vt:lpwstr>Kenneth.Kundargi@wildlife.ca.gov</vt:lpwstr>
  </property>
  <property fmtid="{D5CDD505-2E9C-101B-9397-08002B2CF9AE}" pid="11" name="MSIP_Label_6e685f86-ed8d-482b-be3a-2b7af73f9b7f_SetDate">
    <vt:lpwstr>2019-06-10T20:31:50.7224651Z</vt:lpwstr>
  </property>
  <property fmtid="{D5CDD505-2E9C-101B-9397-08002B2CF9AE}" pid="12" name="MSIP_Label_6e685f86-ed8d-482b-be3a-2b7af73f9b7f_Name">
    <vt:lpwstr>General</vt:lpwstr>
  </property>
  <property fmtid="{D5CDD505-2E9C-101B-9397-08002B2CF9AE}" pid="13" name="MSIP_Label_6e685f86-ed8d-482b-be3a-2b7af73f9b7f_Application">
    <vt:lpwstr>Microsoft Azure Information Protection</vt:lpwstr>
  </property>
  <property fmtid="{D5CDD505-2E9C-101B-9397-08002B2CF9AE}" pid="14" name="MSIP_Label_6e685f86-ed8d-482b-be3a-2b7af73f9b7f_Extended_MSFT_Method">
    <vt:lpwstr>Automatic</vt:lpwstr>
  </property>
  <property fmtid="{D5CDD505-2E9C-101B-9397-08002B2CF9AE}" pid="15" name="Sensitivity">
    <vt:lpwstr>General</vt:lpwstr>
  </property>
</Properties>
</file>