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B105" w14:textId="2E31C680" w:rsidR="00BA26E5" w:rsidRDefault="00123627" w:rsidP="001F1B8A">
      <w:pPr>
        <w:pStyle w:val="Maintitle"/>
        <w:rPr>
          <w:sz w:val="40"/>
          <w:szCs w:val="40"/>
        </w:rPr>
      </w:pPr>
      <w:r>
        <w:rPr>
          <w:sz w:val="40"/>
          <w:szCs w:val="40"/>
          <w:lang w:bidi="ar-SA"/>
        </w:rPr>
        <w:drawing>
          <wp:anchor distT="0" distB="0" distL="114300" distR="114300" simplePos="0" relativeHeight="251658752" behindDoc="1" locked="0" layoutInCell="1" allowOverlap="1" wp14:anchorId="7D53B170" wp14:editId="3ECFBEA8">
            <wp:simplePos x="0" y="0"/>
            <wp:positionH relativeFrom="column">
              <wp:posOffset>6003094</wp:posOffset>
            </wp:positionH>
            <wp:positionV relativeFrom="paragraph">
              <wp:posOffset>136525</wp:posOffset>
            </wp:positionV>
            <wp:extent cx="1229995" cy="818515"/>
            <wp:effectExtent l="0" t="0" r="825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tes Logo.png"/>
                    <pic:cNvPicPr/>
                  </pic:nvPicPr>
                  <pic:blipFill>
                    <a:blip r:embed="rId11">
                      <a:extLst>
                        <a:ext uri="{28A0092B-C50C-407E-A947-70E740481C1C}">
                          <a14:useLocalDpi xmlns:a14="http://schemas.microsoft.com/office/drawing/2010/main" val="0"/>
                        </a:ext>
                      </a:extLst>
                    </a:blip>
                    <a:stretch>
                      <a:fillRect/>
                    </a:stretch>
                  </pic:blipFill>
                  <pic:spPr>
                    <a:xfrm>
                      <a:off x="0" y="0"/>
                      <a:ext cx="1229995" cy="818515"/>
                    </a:xfrm>
                    <a:prstGeom prst="rect">
                      <a:avLst/>
                    </a:prstGeom>
                  </pic:spPr>
                </pic:pic>
              </a:graphicData>
            </a:graphic>
            <wp14:sizeRelH relativeFrom="page">
              <wp14:pctWidth>0</wp14:pctWidth>
            </wp14:sizeRelH>
            <wp14:sizeRelV relativeFrom="page">
              <wp14:pctHeight>0</wp14:pctHeight>
            </wp14:sizeRelV>
          </wp:anchor>
        </w:drawing>
      </w:r>
    </w:p>
    <w:p w14:paraId="7D53B107" w14:textId="429D5E5F" w:rsidR="00152E74" w:rsidRDefault="0063349B" w:rsidP="00014D42">
      <w:pPr>
        <w:pStyle w:val="Maintitle"/>
        <w:rPr>
          <w:sz w:val="40"/>
          <w:szCs w:val="40"/>
        </w:rPr>
      </w:pPr>
      <w:r>
        <w:rPr>
          <w:sz w:val="40"/>
          <w:szCs w:val="40"/>
        </w:rPr>
        <w:t xml:space="preserve">CDFW </w:t>
      </w:r>
      <w:r w:rsidR="007B7FE6">
        <w:rPr>
          <w:sz w:val="40"/>
          <w:szCs w:val="40"/>
        </w:rPr>
        <w:t>Terrestrial</w:t>
      </w:r>
      <w:r>
        <w:rPr>
          <w:sz w:val="40"/>
          <w:szCs w:val="40"/>
        </w:rPr>
        <w:t>-</w:t>
      </w:r>
      <w:r w:rsidR="00B721AF">
        <w:rPr>
          <w:sz w:val="40"/>
          <w:szCs w:val="40"/>
        </w:rPr>
        <w:t xml:space="preserve"> Sites </w:t>
      </w:r>
      <w:r w:rsidR="001B07B7">
        <w:rPr>
          <w:sz w:val="40"/>
          <w:szCs w:val="40"/>
        </w:rPr>
        <w:t xml:space="preserve">Meeting </w:t>
      </w:r>
      <w:r w:rsidR="00375655">
        <w:rPr>
          <w:sz w:val="40"/>
          <w:szCs w:val="40"/>
        </w:rPr>
        <w:t xml:space="preserve">#2 </w:t>
      </w:r>
      <w:r w:rsidR="007D1D21">
        <w:rPr>
          <w:sz w:val="40"/>
          <w:szCs w:val="40"/>
        </w:rPr>
        <w:t>Notes</w:t>
      </w:r>
      <w:r w:rsidR="007375C0">
        <w:rPr>
          <w:sz w:val="40"/>
          <w:szCs w:val="40"/>
        </w:rPr>
        <w:t xml:space="preserve"> </w:t>
      </w:r>
    </w:p>
    <w:p w14:paraId="7D53B108" w14:textId="1E625370" w:rsidR="003A2D65" w:rsidRPr="00014D42" w:rsidRDefault="003A2D65" w:rsidP="00117B3D">
      <w:pPr>
        <w:pStyle w:val="Maintitle"/>
        <w:spacing w:after="40"/>
        <w:rPr>
          <w:sz w:val="28"/>
          <w:szCs w:val="28"/>
        </w:rPr>
      </w:pPr>
    </w:p>
    <w:p w14:paraId="0EC67E74" w14:textId="77777777" w:rsidR="00A96DB5" w:rsidRDefault="00A96DB5" w:rsidP="003A2D65">
      <w:pPr>
        <w:pStyle w:val="MainTitle0"/>
        <w:spacing w:after="0"/>
        <w:jc w:val="right"/>
        <w:rPr>
          <w:rFonts w:ascii="Arial" w:hAnsi="Arial" w:cs="Arial"/>
          <w:sz w:val="24"/>
          <w:szCs w:val="24"/>
        </w:rPr>
      </w:pPr>
    </w:p>
    <w:p w14:paraId="7D53B109" w14:textId="6527EA15" w:rsidR="003A2D65" w:rsidRPr="003A2D65" w:rsidRDefault="003A2D65" w:rsidP="003A2D65">
      <w:pPr>
        <w:pStyle w:val="MainTitle0"/>
        <w:spacing w:after="0"/>
        <w:jc w:val="right"/>
        <w:rPr>
          <w:rFonts w:ascii="Arial" w:hAnsi="Arial" w:cs="Arial"/>
          <w:sz w:val="24"/>
          <w:szCs w:val="24"/>
        </w:rPr>
      </w:pPr>
    </w:p>
    <w:tbl>
      <w:tblPr>
        <w:tblStyle w:val="TableGrid"/>
        <w:tblW w:w="109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10"/>
        <w:gridCol w:w="3330"/>
        <w:gridCol w:w="1350"/>
        <w:gridCol w:w="5490"/>
      </w:tblGrid>
      <w:tr w:rsidR="00152E74" w:rsidRPr="008F613A" w14:paraId="7D53B10F" w14:textId="77777777" w:rsidTr="00B721AF">
        <w:trPr>
          <w:trHeight w:val="361"/>
        </w:trPr>
        <w:tc>
          <w:tcPr>
            <w:tcW w:w="810" w:type="dxa"/>
            <w:shd w:val="clear" w:color="auto" w:fill="FFFFFF" w:themeFill="background1"/>
            <w:vAlign w:val="center"/>
          </w:tcPr>
          <w:p w14:paraId="7D53B10A" w14:textId="77777777" w:rsidR="00152E74" w:rsidRPr="005F4009" w:rsidRDefault="00152E74" w:rsidP="00D65B01">
            <w:pPr>
              <w:pStyle w:val="Titlefields"/>
              <w:spacing w:before="60" w:after="60"/>
              <w:rPr>
                <w:b/>
                <w:szCs w:val="22"/>
              </w:rPr>
            </w:pPr>
            <w:r w:rsidRPr="005F4009">
              <w:rPr>
                <w:b/>
                <w:szCs w:val="22"/>
              </w:rPr>
              <w:t>Date:</w:t>
            </w:r>
          </w:p>
        </w:tc>
        <w:tc>
          <w:tcPr>
            <w:tcW w:w="3330" w:type="dxa"/>
            <w:shd w:val="clear" w:color="auto" w:fill="auto"/>
            <w:vAlign w:val="center"/>
          </w:tcPr>
          <w:p w14:paraId="7D53B10B" w14:textId="0D3214A0" w:rsidR="00152E74" w:rsidRPr="00B87E16" w:rsidRDefault="001B07B7" w:rsidP="00A96DB5">
            <w:pPr>
              <w:spacing w:before="60" w:after="60"/>
              <w:rPr>
                <w:i/>
                <w:szCs w:val="22"/>
              </w:rPr>
            </w:pPr>
            <w:r>
              <w:rPr>
                <w:i/>
                <w:szCs w:val="22"/>
              </w:rPr>
              <w:t>November 17</w:t>
            </w:r>
            <w:r w:rsidR="0063349B">
              <w:rPr>
                <w:i/>
                <w:szCs w:val="22"/>
              </w:rPr>
              <w:t>, 20</w:t>
            </w:r>
            <w:r w:rsidR="00A96DB5">
              <w:rPr>
                <w:i/>
                <w:szCs w:val="22"/>
              </w:rPr>
              <w:t>20</w:t>
            </w:r>
          </w:p>
        </w:tc>
        <w:tc>
          <w:tcPr>
            <w:tcW w:w="1350" w:type="dxa"/>
            <w:shd w:val="clear" w:color="auto" w:fill="auto"/>
            <w:vAlign w:val="center"/>
          </w:tcPr>
          <w:p w14:paraId="7D53B10C" w14:textId="77777777" w:rsidR="00152E74" w:rsidRPr="005F4009" w:rsidRDefault="00152E74" w:rsidP="00D65B01">
            <w:pPr>
              <w:pStyle w:val="Titlefields"/>
              <w:spacing w:before="60" w:after="60"/>
              <w:rPr>
                <w:b/>
                <w:szCs w:val="22"/>
              </w:rPr>
            </w:pPr>
            <w:r w:rsidRPr="005F4009">
              <w:rPr>
                <w:b/>
                <w:szCs w:val="22"/>
              </w:rPr>
              <w:t>Location:</w:t>
            </w:r>
          </w:p>
        </w:tc>
        <w:tc>
          <w:tcPr>
            <w:tcW w:w="5490" w:type="dxa"/>
            <w:shd w:val="clear" w:color="auto" w:fill="auto"/>
            <w:vAlign w:val="center"/>
          </w:tcPr>
          <w:p w14:paraId="4BB034FD" w14:textId="77777777" w:rsidR="00572EDA" w:rsidRPr="00572EDA" w:rsidRDefault="00E45DB1" w:rsidP="00572EDA">
            <w:pPr>
              <w:rPr>
                <w:rFonts w:ascii="Segoe UI" w:eastAsia="Calibri" w:hAnsi="Segoe UI" w:cs="Segoe UI"/>
                <w:color w:val="252424"/>
                <w:szCs w:val="22"/>
                <w:lang w:bidi="ar-SA"/>
              </w:rPr>
            </w:pPr>
            <w:hyperlink r:id="rId12" w:tgtFrame="_blank" w:history="1">
              <w:r w:rsidR="00572EDA" w:rsidRPr="00572EDA">
                <w:rPr>
                  <w:rFonts w:ascii="Segoe UI Semibold" w:eastAsia="Calibri" w:hAnsi="Segoe UI Semibold" w:cs="Segoe UI Semibold"/>
                  <w:color w:val="6264A7"/>
                  <w:sz w:val="27"/>
                  <w:szCs w:val="27"/>
                  <w:u w:val="single"/>
                  <w:lang w:bidi="ar-SA"/>
                </w:rPr>
                <w:t>Join Microsoft Teams Meeting</w:t>
              </w:r>
            </w:hyperlink>
            <w:r w:rsidR="00572EDA" w:rsidRPr="00572EDA">
              <w:rPr>
                <w:rFonts w:ascii="Segoe UI" w:eastAsia="Calibri" w:hAnsi="Segoe UI" w:cs="Segoe UI"/>
                <w:color w:val="252424"/>
                <w:szCs w:val="22"/>
                <w:lang w:bidi="ar-SA"/>
              </w:rPr>
              <w:t xml:space="preserve"> </w:t>
            </w:r>
          </w:p>
          <w:p w14:paraId="41EDA6C6" w14:textId="77777777" w:rsidR="00572EDA" w:rsidRPr="00572EDA" w:rsidRDefault="00E45DB1" w:rsidP="00572EDA">
            <w:pPr>
              <w:rPr>
                <w:rFonts w:ascii="Segoe UI" w:eastAsia="Calibri" w:hAnsi="Segoe UI" w:cs="Segoe UI"/>
                <w:color w:val="252424"/>
                <w:szCs w:val="22"/>
                <w:lang w:bidi="ar-SA"/>
              </w:rPr>
            </w:pPr>
            <w:hyperlink r:id="rId13" w:anchor=" " w:tgtFrame="_blank" w:history="1">
              <w:r w:rsidR="00572EDA" w:rsidRPr="00572EDA">
                <w:rPr>
                  <w:rFonts w:ascii="Segoe UI" w:eastAsia="Calibri" w:hAnsi="Segoe UI" w:cs="Segoe UI"/>
                  <w:color w:val="6264A7"/>
                  <w:sz w:val="21"/>
                  <w:szCs w:val="21"/>
                  <w:lang w:bidi="ar-SA"/>
                </w:rPr>
                <w:t>+1 213-493-7443</w:t>
              </w:r>
            </w:hyperlink>
            <w:r w:rsidR="00572EDA" w:rsidRPr="00572EDA">
              <w:rPr>
                <w:rFonts w:ascii="Segoe UI" w:eastAsia="Calibri" w:hAnsi="Segoe UI" w:cs="Segoe UI"/>
                <w:color w:val="252424"/>
                <w:szCs w:val="22"/>
                <w:lang w:bidi="ar-SA"/>
              </w:rPr>
              <w:t xml:space="preserve"> </w:t>
            </w:r>
            <w:r w:rsidR="00572EDA" w:rsidRPr="00572EDA">
              <w:rPr>
                <w:rFonts w:ascii="Segoe UI" w:eastAsia="Calibri" w:hAnsi="Segoe UI" w:cs="Segoe UI"/>
                <w:color w:val="252424"/>
                <w:sz w:val="18"/>
                <w:szCs w:val="18"/>
                <w:lang w:bidi="ar-SA"/>
              </w:rPr>
              <w:t xml:space="preserve">  United States, Los Angeles (Toll) </w:t>
            </w:r>
          </w:p>
          <w:p w14:paraId="7D53B10E" w14:textId="633F6FB6" w:rsidR="00152E74" w:rsidRPr="00572EDA" w:rsidRDefault="00572EDA" w:rsidP="00572EDA">
            <w:pPr>
              <w:rPr>
                <w:rFonts w:ascii="Segoe UI" w:eastAsia="Calibri" w:hAnsi="Segoe UI" w:cs="Segoe UI"/>
                <w:color w:val="252424"/>
                <w:szCs w:val="22"/>
                <w:lang w:bidi="ar-SA"/>
              </w:rPr>
            </w:pPr>
            <w:r w:rsidRPr="00572EDA">
              <w:rPr>
                <w:rFonts w:ascii="Segoe UI" w:eastAsia="Calibri" w:hAnsi="Segoe UI" w:cs="Segoe UI"/>
                <w:color w:val="252424"/>
                <w:sz w:val="18"/>
                <w:szCs w:val="18"/>
                <w:lang w:bidi="ar-SA"/>
              </w:rPr>
              <w:t xml:space="preserve">Conference ID: </w:t>
            </w:r>
            <w:r w:rsidRPr="00572EDA">
              <w:rPr>
                <w:rFonts w:ascii="Segoe UI" w:eastAsia="Calibri" w:hAnsi="Segoe UI" w:cs="Segoe UI"/>
                <w:color w:val="252424"/>
                <w:sz w:val="21"/>
                <w:szCs w:val="21"/>
                <w:lang w:bidi="ar-SA"/>
              </w:rPr>
              <w:t xml:space="preserve">921 135 958# </w:t>
            </w:r>
          </w:p>
        </w:tc>
      </w:tr>
      <w:tr w:rsidR="002F1F2C" w:rsidRPr="008F613A" w14:paraId="7D53B112" w14:textId="77777777" w:rsidTr="00B721AF">
        <w:trPr>
          <w:trHeight w:val="361"/>
        </w:trPr>
        <w:tc>
          <w:tcPr>
            <w:tcW w:w="810" w:type="dxa"/>
            <w:shd w:val="clear" w:color="auto" w:fill="FFFFFF" w:themeFill="background1"/>
            <w:vAlign w:val="center"/>
          </w:tcPr>
          <w:p w14:paraId="7D53B110" w14:textId="77777777" w:rsidR="002F1F2C" w:rsidRPr="005F4009" w:rsidRDefault="002F1F2C" w:rsidP="00D65B01">
            <w:pPr>
              <w:pStyle w:val="Titlefields"/>
              <w:spacing w:before="60" w:after="60"/>
              <w:rPr>
                <w:b/>
                <w:szCs w:val="22"/>
              </w:rPr>
            </w:pPr>
            <w:r w:rsidRPr="005F4009">
              <w:rPr>
                <w:b/>
                <w:szCs w:val="22"/>
              </w:rPr>
              <w:t>Time:</w:t>
            </w:r>
          </w:p>
        </w:tc>
        <w:tc>
          <w:tcPr>
            <w:tcW w:w="10170" w:type="dxa"/>
            <w:gridSpan w:val="3"/>
            <w:shd w:val="clear" w:color="auto" w:fill="auto"/>
            <w:vAlign w:val="center"/>
          </w:tcPr>
          <w:p w14:paraId="7D53B111" w14:textId="7A1CEA96" w:rsidR="002F1F2C" w:rsidRPr="008F613A" w:rsidRDefault="001B07B7" w:rsidP="001B07B7">
            <w:pPr>
              <w:pStyle w:val="mainbodytext"/>
              <w:spacing w:before="60" w:after="60"/>
              <w:rPr>
                <w:szCs w:val="22"/>
              </w:rPr>
            </w:pPr>
            <w:r>
              <w:rPr>
                <w:szCs w:val="22"/>
              </w:rPr>
              <w:t>2</w:t>
            </w:r>
            <w:r w:rsidR="00811FDA">
              <w:rPr>
                <w:szCs w:val="22"/>
              </w:rPr>
              <w:t>:00 p</w:t>
            </w:r>
            <w:r w:rsidR="005876BA">
              <w:rPr>
                <w:szCs w:val="22"/>
              </w:rPr>
              <w:t xml:space="preserve">m </w:t>
            </w:r>
            <w:r w:rsidR="0075592F">
              <w:rPr>
                <w:szCs w:val="22"/>
              </w:rPr>
              <w:t>–</w:t>
            </w:r>
            <w:r w:rsidR="005876BA">
              <w:rPr>
                <w:szCs w:val="22"/>
              </w:rPr>
              <w:t xml:space="preserve"> </w:t>
            </w:r>
            <w:r>
              <w:rPr>
                <w:szCs w:val="22"/>
              </w:rPr>
              <w:t>3:00</w:t>
            </w:r>
            <w:r w:rsidR="0075592F">
              <w:rPr>
                <w:szCs w:val="22"/>
              </w:rPr>
              <w:t xml:space="preserve"> </w:t>
            </w:r>
            <w:r w:rsidR="00811FDA">
              <w:rPr>
                <w:szCs w:val="22"/>
              </w:rPr>
              <w:t>p</w:t>
            </w:r>
            <w:r w:rsidR="0075592F">
              <w:rPr>
                <w:szCs w:val="22"/>
              </w:rPr>
              <w:t>m</w:t>
            </w:r>
            <w:r w:rsidR="0063349B">
              <w:rPr>
                <w:szCs w:val="22"/>
              </w:rPr>
              <w:t xml:space="preserve"> </w:t>
            </w:r>
          </w:p>
        </w:tc>
      </w:tr>
    </w:tbl>
    <w:p w14:paraId="7D53B113" w14:textId="77777777" w:rsidR="00152E74" w:rsidRPr="00B87E16" w:rsidRDefault="00152E74" w:rsidP="00152E74">
      <w:pPr>
        <w:rPr>
          <w:rFonts w:cs="Arial"/>
          <w:sz w:val="16"/>
          <w:szCs w:val="16"/>
        </w:rPr>
      </w:pPr>
    </w:p>
    <w:tbl>
      <w:tblPr>
        <w:tblStyle w:val="TableGrid"/>
        <w:tblW w:w="10235" w:type="dxa"/>
        <w:tblInd w:w="115" w:type="dxa"/>
        <w:tblLayout w:type="fixed"/>
        <w:tblCellMar>
          <w:top w:w="43" w:type="dxa"/>
          <w:left w:w="115" w:type="dxa"/>
          <w:right w:w="115" w:type="dxa"/>
        </w:tblCellMar>
        <w:tblLook w:val="04A0" w:firstRow="1" w:lastRow="0" w:firstColumn="1" w:lastColumn="0" w:noHBand="0" w:noVBand="1"/>
      </w:tblPr>
      <w:tblGrid>
        <w:gridCol w:w="2855"/>
        <w:gridCol w:w="990"/>
        <w:gridCol w:w="1260"/>
        <w:gridCol w:w="1890"/>
        <w:gridCol w:w="3240"/>
      </w:tblGrid>
      <w:tr w:rsidR="00152E74" w:rsidRPr="008F613A" w14:paraId="7D53B115" w14:textId="77777777" w:rsidTr="007A39C8">
        <w:trPr>
          <w:trHeight w:val="122"/>
        </w:trPr>
        <w:tc>
          <w:tcPr>
            <w:tcW w:w="10235" w:type="dxa"/>
            <w:gridSpan w:val="5"/>
            <w:tcBorders>
              <w:left w:val="nil"/>
              <w:bottom w:val="single" w:sz="4" w:space="0" w:color="auto"/>
              <w:right w:val="nil"/>
            </w:tcBorders>
            <w:shd w:val="clear" w:color="auto" w:fill="FFFFFF" w:themeFill="background1"/>
            <w:vAlign w:val="center"/>
          </w:tcPr>
          <w:p w14:paraId="7D53B114" w14:textId="2D0A8B40" w:rsidR="00173468" w:rsidRPr="008F613A" w:rsidRDefault="00780B75" w:rsidP="001B07B7">
            <w:pPr>
              <w:pStyle w:val="mainbodytext"/>
              <w:spacing w:before="60" w:after="60"/>
              <w:rPr>
                <w:szCs w:val="22"/>
              </w:rPr>
            </w:pPr>
            <w:r w:rsidRPr="008F613A">
              <w:rPr>
                <w:b/>
                <w:szCs w:val="22"/>
              </w:rPr>
              <w:t>Purpose:</w:t>
            </w:r>
            <w:r w:rsidR="00092F84" w:rsidRPr="008F613A">
              <w:rPr>
                <w:szCs w:val="22"/>
              </w:rPr>
              <w:t xml:space="preserve"> </w:t>
            </w:r>
            <w:r w:rsidR="00460B83">
              <w:rPr>
                <w:szCs w:val="22"/>
              </w:rPr>
              <w:t xml:space="preserve">To </w:t>
            </w:r>
            <w:r w:rsidR="001B07B7">
              <w:rPr>
                <w:szCs w:val="22"/>
              </w:rPr>
              <w:t>resume discussions on CDFW coordination with Sites 2081 and CEQA processes.</w:t>
            </w:r>
            <w:r w:rsidR="008F3D8F">
              <w:rPr>
                <w:szCs w:val="22"/>
              </w:rPr>
              <w:t xml:space="preserve"> </w:t>
            </w:r>
          </w:p>
        </w:tc>
      </w:tr>
      <w:tr w:rsidR="00152E74" w:rsidRPr="005F4009" w14:paraId="7D53B117" w14:textId="77777777" w:rsidTr="007A39C8">
        <w:trPr>
          <w:trHeight w:val="179"/>
        </w:trPr>
        <w:tc>
          <w:tcPr>
            <w:tcW w:w="10235" w:type="dxa"/>
            <w:gridSpan w:val="5"/>
            <w:tcBorders>
              <w:left w:val="nil"/>
              <w:bottom w:val="single" w:sz="4" w:space="0" w:color="auto"/>
              <w:right w:val="nil"/>
            </w:tcBorders>
            <w:shd w:val="clear" w:color="auto" w:fill="D9D9D9" w:themeFill="background1" w:themeFillShade="D9"/>
            <w:vAlign w:val="center"/>
          </w:tcPr>
          <w:p w14:paraId="7D53B116" w14:textId="6919091F" w:rsidR="00152E74" w:rsidRPr="005F4009" w:rsidRDefault="00123627" w:rsidP="002154FE">
            <w:pPr>
              <w:pStyle w:val="Titlefields"/>
              <w:spacing w:before="60" w:after="60"/>
              <w:rPr>
                <w:b/>
                <w:szCs w:val="22"/>
              </w:rPr>
            </w:pPr>
            <w:r>
              <w:rPr>
                <w:b/>
                <w:szCs w:val="22"/>
              </w:rPr>
              <w:t>Attendees</w:t>
            </w:r>
            <w:r w:rsidR="00152E74" w:rsidRPr="005F4009">
              <w:rPr>
                <w:b/>
                <w:szCs w:val="22"/>
              </w:rPr>
              <w:t>:</w:t>
            </w:r>
          </w:p>
        </w:tc>
      </w:tr>
      <w:tr w:rsidR="004B671B" w:rsidRPr="008F613A" w14:paraId="7D53B122" w14:textId="77777777" w:rsidTr="007375C0">
        <w:trPr>
          <w:trHeight w:val="1106"/>
        </w:trPr>
        <w:tc>
          <w:tcPr>
            <w:tcW w:w="3845" w:type="dxa"/>
            <w:gridSpan w:val="2"/>
            <w:tcBorders>
              <w:left w:val="nil"/>
              <w:right w:val="nil"/>
            </w:tcBorders>
            <w:shd w:val="clear" w:color="auto" w:fill="auto"/>
          </w:tcPr>
          <w:p w14:paraId="0F784422" w14:textId="77777777" w:rsidR="0082511C" w:rsidRDefault="0082511C" w:rsidP="0082511C">
            <w:pPr>
              <w:spacing w:before="60" w:after="60"/>
              <w:rPr>
                <w:szCs w:val="22"/>
              </w:rPr>
            </w:pPr>
            <w:r w:rsidRPr="0082511C">
              <w:rPr>
                <w:sz w:val="22"/>
                <w:szCs w:val="22"/>
              </w:rPr>
              <w:t>Juan Torres, CDFW</w:t>
            </w:r>
            <w:r>
              <w:rPr>
                <w:szCs w:val="22"/>
              </w:rPr>
              <w:t xml:space="preserve"> </w:t>
            </w:r>
          </w:p>
          <w:p w14:paraId="76216A2E" w14:textId="77777777" w:rsidR="00DF5871" w:rsidRDefault="0082511C" w:rsidP="00DF5871">
            <w:pPr>
              <w:spacing w:line="276" w:lineRule="auto"/>
              <w:rPr>
                <w:sz w:val="22"/>
                <w:szCs w:val="22"/>
              </w:rPr>
            </w:pPr>
            <w:r>
              <w:rPr>
                <w:sz w:val="22"/>
                <w:szCs w:val="22"/>
              </w:rPr>
              <w:t>Ian Boyd, CDFW</w:t>
            </w:r>
            <w:r w:rsidR="00DF5871">
              <w:rPr>
                <w:sz w:val="22"/>
                <w:szCs w:val="22"/>
              </w:rPr>
              <w:t xml:space="preserve"> </w:t>
            </w:r>
          </w:p>
          <w:p w14:paraId="7D53B11B" w14:textId="268A6D60" w:rsidR="00DF5871" w:rsidRPr="00C8642A" w:rsidRDefault="00DF5871" w:rsidP="00123627">
            <w:pPr>
              <w:spacing w:line="276" w:lineRule="auto"/>
              <w:rPr>
                <w:sz w:val="22"/>
                <w:szCs w:val="22"/>
              </w:rPr>
            </w:pPr>
            <w:r>
              <w:rPr>
                <w:sz w:val="22"/>
                <w:szCs w:val="22"/>
              </w:rPr>
              <w:t xml:space="preserve">Ian Caine, </w:t>
            </w:r>
            <w:r w:rsidR="00123627">
              <w:rPr>
                <w:sz w:val="22"/>
                <w:szCs w:val="22"/>
              </w:rPr>
              <w:t>HDR</w:t>
            </w:r>
          </w:p>
        </w:tc>
        <w:tc>
          <w:tcPr>
            <w:tcW w:w="3150" w:type="dxa"/>
            <w:gridSpan w:val="2"/>
            <w:tcBorders>
              <w:left w:val="nil"/>
              <w:right w:val="nil"/>
            </w:tcBorders>
            <w:shd w:val="clear" w:color="auto" w:fill="auto"/>
          </w:tcPr>
          <w:p w14:paraId="2EBCA582" w14:textId="07533630" w:rsidR="00014D42" w:rsidRDefault="0082511C" w:rsidP="00C8642A">
            <w:pPr>
              <w:pStyle w:val="mainbodytext"/>
              <w:spacing w:before="60" w:after="60"/>
              <w:rPr>
                <w:sz w:val="22"/>
                <w:szCs w:val="22"/>
              </w:rPr>
            </w:pPr>
            <w:r w:rsidRPr="0082511C">
              <w:rPr>
                <w:sz w:val="22"/>
                <w:szCs w:val="22"/>
              </w:rPr>
              <w:t>Zachary Kearns, CDFW</w:t>
            </w:r>
          </w:p>
          <w:p w14:paraId="5C283991" w14:textId="77777777" w:rsidR="00DF5871" w:rsidRDefault="00DF5871" w:rsidP="00DF5871">
            <w:pPr>
              <w:spacing w:before="60" w:after="60"/>
              <w:rPr>
                <w:sz w:val="22"/>
                <w:szCs w:val="22"/>
              </w:rPr>
            </w:pPr>
            <w:r>
              <w:rPr>
                <w:rStyle w:val="Style2"/>
                <w:szCs w:val="22"/>
              </w:rPr>
              <w:t>Ali Forsythe, Sites Authority</w:t>
            </w:r>
          </w:p>
          <w:p w14:paraId="7D53B11E" w14:textId="20D63778" w:rsidR="00DF5871" w:rsidRPr="00C8642A" w:rsidRDefault="001B07B7" w:rsidP="00C8642A">
            <w:pPr>
              <w:pStyle w:val="mainbodytext"/>
              <w:spacing w:before="60" w:after="60"/>
              <w:rPr>
                <w:sz w:val="22"/>
                <w:szCs w:val="22"/>
              </w:rPr>
            </w:pPr>
            <w:r>
              <w:rPr>
                <w:sz w:val="22"/>
                <w:szCs w:val="22"/>
              </w:rPr>
              <w:t>Jennifer Haire, ICF</w:t>
            </w:r>
          </w:p>
        </w:tc>
        <w:tc>
          <w:tcPr>
            <w:tcW w:w="3240" w:type="dxa"/>
            <w:tcBorders>
              <w:left w:val="nil"/>
              <w:right w:val="nil"/>
            </w:tcBorders>
            <w:shd w:val="clear" w:color="auto" w:fill="auto"/>
          </w:tcPr>
          <w:p w14:paraId="726A1F78" w14:textId="77777777" w:rsidR="0082511C" w:rsidRDefault="0082511C" w:rsidP="0082511C">
            <w:pPr>
              <w:spacing w:before="60" w:after="60"/>
              <w:rPr>
                <w:color w:val="000000" w:themeColor="text1"/>
                <w:szCs w:val="22"/>
              </w:rPr>
            </w:pPr>
            <w:r>
              <w:rPr>
                <w:color w:val="000000" w:themeColor="text1"/>
                <w:sz w:val="22"/>
                <w:szCs w:val="22"/>
              </w:rPr>
              <w:t>John Spranza, HDR</w:t>
            </w:r>
          </w:p>
          <w:p w14:paraId="096E30E5" w14:textId="77777777" w:rsidR="00DF5871" w:rsidRPr="008742C1" w:rsidRDefault="00DF5871" w:rsidP="00DF5871">
            <w:pPr>
              <w:pStyle w:val="mainbodytext"/>
              <w:spacing w:before="60" w:after="60"/>
              <w:rPr>
                <w:rStyle w:val="Style2"/>
                <w:szCs w:val="22"/>
              </w:rPr>
            </w:pPr>
            <w:r w:rsidRPr="008742C1">
              <w:rPr>
                <w:rStyle w:val="Style2"/>
                <w:szCs w:val="22"/>
              </w:rPr>
              <w:t>Monique Briard, ICF</w:t>
            </w:r>
          </w:p>
          <w:p w14:paraId="7D53B121" w14:textId="5E2B6862" w:rsidR="00C8642A" w:rsidRPr="00DF5871" w:rsidRDefault="00DF5871" w:rsidP="00DF5871">
            <w:pPr>
              <w:pStyle w:val="mainbodytext"/>
              <w:spacing w:before="60" w:after="60"/>
              <w:rPr>
                <w:sz w:val="22"/>
                <w:szCs w:val="22"/>
              </w:rPr>
            </w:pPr>
            <w:r>
              <w:rPr>
                <w:rStyle w:val="Style2"/>
                <w:szCs w:val="22"/>
              </w:rPr>
              <w:t>Ellen Berryman, ICF</w:t>
            </w:r>
          </w:p>
        </w:tc>
      </w:tr>
      <w:tr w:rsidR="004B671B" w:rsidRPr="008F613A" w14:paraId="7D53B157" w14:textId="77777777" w:rsidTr="007D1D21">
        <w:trPr>
          <w:trHeight w:val="433"/>
        </w:trPr>
        <w:tc>
          <w:tcPr>
            <w:tcW w:w="2855" w:type="dxa"/>
            <w:tcBorders>
              <w:left w:val="nil"/>
              <w:right w:val="nil"/>
            </w:tcBorders>
            <w:shd w:val="clear" w:color="auto" w:fill="D9D9D9" w:themeFill="background1" w:themeFillShade="D9"/>
          </w:tcPr>
          <w:p w14:paraId="7D53B154" w14:textId="77777777" w:rsidR="004B671B" w:rsidRPr="00564036" w:rsidRDefault="004B671B" w:rsidP="004B671B">
            <w:pPr>
              <w:pStyle w:val="mainbodytext"/>
              <w:spacing w:before="60" w:after="60"/>
              <w:rPr>
                <w:rStyle w:val="Style2"/>
                <w:b/>
              </w:rPr>
            </w:pPr>
            <w:r w:rsidRPr="00564036">
              <w:rPr>
                <w:rStyle w:val="Style2"/>
                <w:b/>
              </w:rPr>
              <w:t>Agenda:</w:t>
            </w:r>
          </w:p>
        </w:tc>
        <w:tc>
          <w:tcPr>
            <w:tcW w:w="2250" w:type="dxa"/>
            <w:gridSpan w:val="2"/>
            <w:tcBorders>
              <w:left w:val="nil"/>
              <w:right w:val="nil"/>
            </w:tcBorders>
            <w:shd w:val="clear" w:color="auto" w:fill="D9D9D9" w:themeFill="background1" w:themeFillShade="D9"/>
          </w:tcPr>
          <w:p w14:paraId="7D53B155" w14:textId="77777777" w:rsidR="004B671B" w:rsidRPr="00CA7B4B" w:rsidRDefault="004B671B" w:rsidP="007B5F6A">
            <w:pPr>
              <w:pStyle w:val="mainbodytext"/>
              <w:spacing w:before="60" w:after="60"/>
              <w:ind w:left="-835"/>
              <w:rPr>
                <w:color w:val="000000" w:themeColor="text1"/>
                <w:szCs w:val="22"/>
              </w:rPr>
            </w:pPr>
          </w:p>
        </w:tc>
        <w:tc>
          <w:tcPr>
            <w:tcW w:w="5130" w:type="dxa"/>
            <w:gridSpan w:val="2"/>
            <w:tcBorders>
              <w:left w:val="nil"/>
              <w:right w:val="nil"/>
            </w:tcBorders>
            <w:shd w:val="clear" w:color="auto" w:fill="D9D9D9" w:themeFill="background1" w:themeFillShade="D9"/>
          </w:tcPr>
          <w:p w14:paraId="7D53B156" w14:textId="77777777" w:rsidR="004B671B" w:rsidRPr="005F4009" w:rsidRDefault="004B671B" w:rsidP="004B671B">
            <w:pPr>
              <w:pStyle w:val="mainbodytext"/>
              <w:spacing w:before="60" w:after="60"/>
            </w:pPr>
          </w:p>
        </w:tc>
      </w:tr>
      <w:tr w:rsidR="0084144E" w:rsidRPr="008F613A" w14:paraId="2CDF3ED6" w14:textId="77777777" w:rsidTr="007D1D21">
        <w:trPr>
          <w:trHeight w:val="433"/>
        </w:trPr>
        <w:tc>
          <w:tcPr>
            <w:tcW w:w="2855" w:type="dxa"/>
            <w:tcBorders>
              <w:left w:val="nil"/>
              <w:right w:val="nil"/>
            </w:tcBorders>
            <w:shd w:val="clear" w:color="auto" w:fill="F2F2F2" w:themeFill="background1" w:themeFillShade="F2"/>
          </w:tcPr>
          <w:p w14:paraId="5A68A723" w14:textId="1110A46D" w:rsidR="0084144E" w:rsidRPr="00564036" w:rsidRDefault="0084144E" w:rsidP="004B671B">
            <w:pPr>
              <w:pStyle w:val="mainbodytext"/>
              <w:spacing w:before="60" w:after="60"/>
              <w:rPr>
                <w:rStyle w:val="Style2"/>
                <w:b/>
                <w:szCs w:val="22"/>
              </w:rPr>
            </w:pPr>
            <w:r>
              <w:rPr>
                <w:rStyle w:val="Style2"/>
                <w:b/>
                <w:szCs w:val="22"/>
              </w:rPr>
              <w:t>Action Item</w:t>
            </w:r>
          </w:p>
        </w:tc>
        <w:tc>
          <w:tcPr>
            <w:tcW w:w="2250" w:type="dxa"/>
            <w:gridSpan w:val="2"/>
            <w:tcBorders>
              <w:left w:val="nil"/>
              <w:right w:val="nil"/>
            </w:tcBorders>
            <w:shd w:val="clear" w:color="auto" w:fill="F2F2F2" w:themeFill="background1" w:themeFillShade="F2"/>
          </w:tcPr>
          <w:p w14:paraId="7BE0BFCE" w14:textId="43F92C59" w:rsidR="0084144E" w:rsidRPr="00564036" w:rsidRDefault="0084144E" w:rsidP="004B671B">
            <w:pPr>
              <w:pStyle w:val="mainbodytext"/>
              <w:spacing w:before="60" w:after="60"/>
              <w:rPr>
                <w:b/>
                <w:color w:val="000000" w:themeColor="text1"/>
                <w:szCs w:val="22"/>
              </w:rPr>
            </w:pPr>
          </w:p>
        </w:tc>
        <w:tc>
          <w:tcPr>
            <w:tcW w:w="5130" w:type="dxa"/>
            <w:gridSpan w:val="2"/>
            <w:tcBorders>
              <w:left w:val="nil"/>
              <w:right w:val="nil"/>
            </w:tcBorders>
            <w:shd w:val="clear" w:color="auto" w:fill="F2F2F2" w:themeFill="background1" w:themeFillShade="F2"/>
          </w:tcPr>
          <w:p w14:paraId="782B36B9" w14:textId="73205604" w:rsidR="0084144E" w:rsidRDefault="007D1D21" w:rsidP="00123627">
            <w:pPr>
              <w:pStyle w:val="mainbodytext"/>
              <w:spacing w:before="60" w:after="60"/>
              <w:jc w:val="center"/>
              <w:rPr>
                <w:b/>
                <w:szCs w:val="22"/>
              </w:rPr>
            </w:pPr>
            <w:r>
              <w:rPr>
                <w:b/>
                <w:color w:val="000000" w:themeColor="text1"/>
                <w:szCs w:val="22"/>
              </w:rPr>
              <w:t>Status</w:t>
            </w:r>
          </w:p>
        </w:tc>
      </w:tr>
      <w:tr w:rsidR="004C39E7" w:rsidRPr="008F613A" w14:paraId="52743BAF" w14:textId="77777777" w:rsidTr="007D1D21">
        <w:trPr>
          <w:trHeight w:val="433"/>
        </w:trPr>
        <w:tc>
          <w:tcPr>
            <w:tcW w:w="5105" w:type="dxa"/>
            <w:gridSpan w:val="3"/>
            <w:tcBorders>
              <w:left w:val="nil"/>
              <w:right w:val="nil"/>
            </w:tcBorders>
            <w:shd w:val="clear" w:color="auto" w:fill="auto"/>
          </w:tcPr>
          <w:p w14:paraId="5CA50FFD" w14:textId="721C89E4" w:rsidR="004C39E7" w:rsidRPr="004019B1" w:rsidRDefault="004C39E7" w:rsidP="004B671B">
            <w:pPr>
              <w:pStyle w:val="mainbodytext"/>
              <w:spacing w:before="60" w:after="60"/>
              <w:rPr>
                <w:szCs w:val="22"/>
              </w:rPr>
            </w:pPr>
            <w:r w:rsidRPr="004019B1">
              <w:rPr>
                <w:szCs w:val="22"/>
              </w:rPr>
              <w:t>ICF will look into refining bumblebee models.</w:t>
            </w:r>
          </w:p>
        </w:tc>
        <w:tc>
          <w:tcPr>
            <w:tcW w:w="5130" w:type="dxa"/>
            <w:gridSpan w:val="2"/>
            <w:tcBorders>
              <w:left w:val="nil"/>
              <w:right w:val="nil"/>
            </w:tcBorders>
            <w:shd w:val="clear" w:color="auto" w:fill="auto"/>
          </w:tcPr>
          <w:p w14:paraId="436345A9" w14:textId="3D4637A3" w:rsidR="004C39E7" w:rsidRDefault="004C39E7" w:rsidP="007D1D21">
            <w:pPr>
              <w:pStyle w:val="mainbodytext"/>
              <w:spacing w:before="60" w:after="60"/>
              <w:rPr>
                <w:b/>
                <w:szCs w:val="22"/>
              </w:rPr>
            </w:pPr>
            <w:r>
              <w:rPr>
                <w:color w:val="000000" w:themeColor="text1"/>
                <w:szCs w:val="22"/>
              </w:rPr>
              <w:t>Ongoing</w:t>
            </w:r>
          </w:p>
        </w:tc>
      </w:tr>
      <w:tr w:rsidR="004C39E7" w:rsidRPr="008F613A" w14:paraId="12BC921C" w14:textId="77777777" w:rsidTr="007D1D21">
        <w:trPr>
          <w:trHeight w:val="433"/>
        </w:trPr>
        <w:tc>
          <w:tcPr>
            <w:tcW w:w="5105" w:type="dxa"/>
            <w:gridSpan w:val="3"/>
            <w:tcBorders>
              <w:left w:val="nil"/>
              <w:right w:val="nil"/>
            </w:tcBorders>
            <w:shd w:val="clear" w:color="auto" w:fill="auto"/>
          </w:tcPr>
          <w:p w14:paraId="0D973AE6" w14:textId="53D2433C" w:rsidR="004C39E7" w:rsidRPr="004019B1" w:rsidRDefault="004C39E7" w:rsidP="004B671B">
            <w:pPr>
              <w:pStyle w:val="mainbodytext"/>
              <w:spacing w:before="60" w:after="60"/>
              <w:rPr>
                <w:szCs w:val="22"/>
              </w:rPr>
            </w:pPr>
            <w:r w:rsidRPr="004019B1">
              <w:rPr>
                <w:szCs w:val="22"/>
              </w:rPr>
              <w:t>Ellen will re-distribute the GGS write-up for CDFW to do a final review and make sure they’re comfortable with the approach before ICF completes the model write-ups for the remainder of the species. CDFW will provide feedback soon after receiving.</w:t>
            </w:r>
          </w:p>
        </w:tc>
        <w:tc>
          <w:tcPr>
            <w:tcW w:w="5130" w:type="dxa"/>
            <w:gridSpan w:val="2"/>
            <w:tcBorders>
              <w:left w:val="nil"/>
              <w:right w:val="nil"/>
            </w:tcBorders>
            <w:shd w:val="clear" w:color="auto" w:fill="auto"/>
          </w:tcPr>
          <w:p w14:paraId="7DBB3A68" w14:textId="176DCBE7" w:rsidR="004C39E7" w:rsidRDefault="007D1D21" w:rsidP="007D1D21">
            <w:pPr>
              <w:pStyle w:val="mainbodytext"/>
              <w:spacing w:before="60" w:after="60"/>
              <w:rPr>
                <w:b/>
                <w:szCs w:val="22"/>
              </w:rPr>
            </w:pPr>
            <w:r>
              <w:rPr>
                <w:color w:val="000000" w:themeColor="text1"/>
                <w:szCs w:val="22"/>
              </w:rPr>
              <w:t xml:space="preserve">Done. </w:t>
            </w:r>
            <w:r w:rsidR="004C39E7">
              <w:rPr>
                <w:color w:val="000000" w:themeColor="text1"/>
                <w:szCs w:val="22"/>
              </w:rPr>
              <w:t>Model distributed, feedback received from CDFW</w:t>
            </w:r>
          </w:p>
        </w:tc>
      </w:tr>
      <w:tr w:rsidR="004C39E7" w:rsidRPr="008F613A" w14:paraId="33B68CC4" w14:textId="77777777" w:rsidTr="007D1D21">
        <w:trPr>
          <w:trHeight w:val="433"/>
        </w:trPr>
        <w:tc>
          <w:tcPr>
            <w:tcW w:w="5105" w:type="dxa"/>
            <w:gridSpan w:val="3"/>
            <w:tcBorders>
              <w:left w:val="nil"/>
              <w:right w:val="nil"/>
            </w:tcBorders>
            <w:shd w:val="clear" w:color="auto" w:fill="auto"/>
          </w:tcPr>
          <w:p w14:paraId="6CD266C7" w14:textId="4BF519C7" w:rsidR="004C39E7" w:rsidRPr="004C39E7" w:rsidRDefault="004C39E7" w:rsidP="004B671B">
            <w:pPr>
              <w:pStyle w:val="mainbodytext"/>
              <w:spacing w:before="60" w:after="60"/>
              <w:rPr>
                <w:color w:val="000000" w:themeColor="text1"/>
                <w:szCs w:val="22"/>
              </w:rPr>
            </w:pPr>
            <w:r w:rsidRPr="0084144E">
              <w:rPr>
                <w:szCs w:val="22"/>
              </w:rPr>
              <w:t xml:space="preserve">Monique will look into CEQA issue on timing for resolving one vs two ITPs. That is, does the EIR need to specify one vs two? </w:t>
            </w:r>
          </w:p>
        </w:tc>
        <w:tc>
          <w:tcPr>
            <w:tcW w:w="5130" w:type="dxa"/>
            <w:gridSpan w:val="2"/>
            <w:tcBorders>
              <w:left w:val="nil"/>
              <w:right w:val="nil"/>
            </w:tcBorders>
            <w:shd w:val="clear" w:color="auto" w:fill="auto"/>
          </w:tcPr>
          <w:p w14:paraId="5EBDD58E" w14:textId="690B43C5" w:rsidR="00E244A8" w:rsidRPr="007D1D21" w:rsidRDefault="00E244A8" w:rsidP="007D1D21">
            <w:pPr>
              <w:pStyle w:val="mainbodytext"/>
              <w:spacing w:before="60" w:after="60"/>
              <w:rPr>
                <w:color w:val="000000" w:themeColor="text1"/>
                <w:szCs w:val="22"/>
              </w:rPr>
            </w:pPr>
            <w:r>
              <w:rPr>
                <w:color w:val="000000" w:themeColor="text1"/>
                <w:szCs w:val="22"/>
              </w:rPr>
              <w:t>Done.  Monique said they don’t need to specify one vs two for the EIR.</w:t>
            </w:r>
          </w:p>
        </w:tc>
      </w:tr>
      <w:tr w:rsidR="004C39E7" w:rsidRPr="008F613A" w14:paraId="6A9BCE6D" w14:textId="77777777" w:rsidTr="007D1D21">
        <w:trPr>
          <w:trHeight w:val="433"/>
        </w:trPr>
        <w:tc>
          <w:tcPr>
            <w:tcW w:w="5105" w:type="dxa"/>
            <w:gridSpan w:val="3"/>
            <w:tcBorders>
              <w:left w:val="nil"/>
              <w:right w:val="nil"/>
            </w:tcBorders>
            <w:shd w:val="clear" w:color="auto" w:fill="auto"/>
          </w:tcPr>
          <w:p w14:paraId="1CDF2467" w14:textId="4C6B6D86" w:rsidR="004C39E7" w:rsidRDefault="004C39E7" w:rsidP="004B671B">
            <w:pPr>
              <w:pStyle w:val="mainbodytext"/>
              <w:spacing w:before="60" w:after="60"/>
              <w:rPr>
                <w:color w:val="000000" w:themeColor="text1"/>
                <w:szCs w:val="22"/>
              </w:rPr>
            </w:pPr>
            <w:r w:rsidRPr="004C39E7">
              <w:rPr>
                <w:szCs w:val="22"/>
              </w:rPr>
              <w:t>John will confirm if the Revised EIR/Supplemental EIS schedule includes a review period for CDFW prior to public release in July 2021.</w:t>
            </w:r>
          </w:p>
        </w:tc>
        <w:tc>
          <w:tcPr>
            <w:tcW w:w="5130" w:type="dxa"/>
            <w:gridSpan w:val="2"/>
            <w:tcBorders>
              <w:left w:val="nil"/>
              <w:right w:val="nil"/>
            </w:tcBorders>
            <w:shd w:val="clear" w:color="auto" w:fill="auto"/>
          </w:tcPr>
          <w:p w14:paraId="3784541E" w14:textId="4B7F76FE" w:rsidR="004C39E7" w:rsidRDefault="004C39E7" w:rsidP="007D1D21">
            <w:pPr>
              <w:pStyle w:val="mainbodytext"/>
              <w:spacing w:before="60" w:after="60"/>
              <w:rPr>
                <w:b/>
                <w:szCs w:val="22"/>
              </w:rPr>
            </w:pPr>
            <w:r>
              <w:rPr>
                <w:color w:val="000000" w:themeColor="text1"/>
                <w:szCs w:val="22"/>
              </w:rPr>
              <w:t>In progress</w:t>
            </w:r>
          </w:p>
        </w:tc>
      </w:tr>
      <w:tr w:rsidR="004C39E7" w:rsidRPr="008F613A" w14:paraId="35CBD626" w14:textId="77777777" w:rsidTr="007D1D21">
        <w:trPr>
          <w:trHeight w:val="433"/>
        </w:trPr>
        <w:tc>
          <w:tcPr>
            <w:tcW w:w="5105" w:type="dxa"/>
            <w:gridSpan w:val="3"/>
            <w:tcBorders>
              <w:left w:val="nil"/>
              <w:right w:val="nil"/>
            </w:tcBorders>
            <w:shd w:val="clear" w:color="auto" w:fill="auto"/>
          </w:tcPr>
          <w:p w14:paraId="01FCA62B" w14:textId="4BDB6E43" w:rsidR="004C39E7" w:rsidRPr="0084144E" w:rsidRDefault="004C39E7" w:rsidP="007D1D21">
            <w:pPr>
              <w:pStyle w:val="mainbodytext"/>
              <w:spacing w:before="60" w:after="60"/>
              <w:rPr>
                <w:color w:val="000000" w:themeColor="text1"/>
                <w:szCs w:val="22"/>
              </w:rPr>
            </w:pPr>
            <w:r w:rsidRPr="0084144E">
              <w:rPr>
                <w:szCs w:val="22"/>
              </w:rPr>
              <w:t>Ellen will set up meeting to (1) initiate discussions related to the EIR; and (2) discuss models.</w:t>
            </w:r>
          </w:p>
        </w:tc>
        <w:tc>
          <w:tcPr>
            <w:tcW w:w="5130" w:type="dxa"/>
            <w:gridSpan w:val="2"/>
            <w:tcBorders>
              <w:left w:val="nil"/>
              <w:right w:val="nil"/>
            </w:tcBorders>
            <w:shd w:val="clear" w:color="auto" w:fill="auto"/>
          </w:tcPr>
          <w:p w14:paraId="547F617D" w14:textId="4CBB1CF7" w:rsidR="004C39E7" w:rsidRDefault="004C39E7" w:rsidP="007D1D21">
            <w:pPr>
              <w:pStyle w:val="mainbodytext"/>
              <w:spacing w:before="60" w:after="60"/>
              <w:rPr>
                <w:b/>
                <w:szCs w:val="22"/>
              </w:rPr>
            </w:pPr>
            <w:r>
              <w:rPr>
                <w:color w:val="000000" w:themeColor="text1"/>
                <w:szCs w:val="22"/>
              </w:rPr>
              <w:t>Done</w:t>
            </w:r>
          </w:p>
        </w:tc>
      </w:tr>
      <w:tr w:rsidR="004C39E7" w:rsidRPr="008F613A" w14:paraId="22A184CA" w14:textId="77777777" w:rsidTr="007D1D21">
        <w:trPr>
          <w:trHeight w:val="433"/>
        </w:trPr>
        <w:tc>
          <w:tcPr>
            <w:tcW w:w="5105" w:type="dxa"/>
            <w:gridSpan w:val="3"/>
            <w:tcBorders>
              <w:left w:val="nil"/>
              <w:right w:val="nil"/>
            </w:tcBorders>
            <w:shd w:val="clear" w:color="auto" w:fill="auto"/>
          </w:tcPr>
          <w:p w14:paraId="17784BCE" w14:textId="18AE931A" w:rsidR="004C39E7" w:rsidRDefault="004C39E7" w:rsidP="004B671B">
            <w:pPr>
              <w:pStyle w:val="mainbodytext"/>
              <w:spacing w:before="60" w:after="60"/>
              <w:rPr>
                <w:color w:val="000000" w:themeColor="text1"/>
                <w:szCs w:val="22"/>
              </w:rPr>
            </w:pPr>
            <w:r w:rsidRPr="0084144E">
              <w:rPr>
                <w:szCs w:val="22"/>
              </w:rPr>
              <w:t>Other topics for future meetings include potential flow effects on bank swallow and cuckoo, and the 2081 approach (providing flexibility and one vs two ITP</w:t>
            </w:r>
            <w:r>
              <w:rPr>
                <w:szCs w:val="22"/>
              </w:rPr>
              <w:t>s).</w:t>
            </w:r>
          </w:p>
        </w:tc>
        <w:tc>
          <w:tcPr>
            <w:tcW w:w="5130" w:type="dxa"/>
            <w:gridSpan w:val="2"/>
            <w:tcBorders>
              <w:left w:val="nil"/>
              <w:right w:val="nil"/>
            </w:tcBorders>
            <w:shd w:val="clear" w:color="auto" w:fill="auto"/>
          </w:tcPr>
          <w:p w14:paraId="7D00CC10" w14:textId="4AD57110" w:rsidR="004C39E7" w:rsidRDefault="004C39E7" w:rsidP="007D1D21">
            <w:pPr>
              <w:pStyle w:val="mainbodytext"/>
              <w:spacing w:before="60" w:after="60"/>
              <w:rPr>
                <w:b/>
                <w:szCs w:val="22"/>
              </w:rPr>
            </w:pPr>
            <w:r>
              <w:rPr>
                <w:color w:val="000000" w:themeColor="text1"/>
                <w:szCs w:val="22"/>
              </w:rPr>
              <w:t>Dates TBD</w:t>
            </w:r>
            <w:r w:rsidR="007D1D21">
              <w:rPr>
                <w:color w:val="000000" w:themeColor="text1"/>
                <w:szCs w:val="22"/>
              </w:rPr>
              <w:t xml:space="preserve"> (CEQA issues higher priority)</w:t>
            </w:r>
          </w:p>
        </w:tc>
      </w:tr>
      <w:tr w:rsidR="004B671B" w:rsidRPr="008F613A" w14:paraId="7D53B15B" w14:textId="77777777" w:rsidTr="007D1D21">
        <w:trPr>
          <w:trHeight w:val="433"/>
        </w:trPr>
        <w:tc>
          <w:tcPr>
            <w:tcW w:w="2855" w:type="dxa"/>
            <w:tcBorders>
              <w:left w:val="nil"/>
              <w:right w:val="nil"/>
            </w:tcBorders>
            <w:shd w:val="clear" w:color="auto" w:fill="F2F2F2" w:themeFill="background1" w:themeFillShade="F2"/>
          </w:tcPr>
          <w:p w14:paraId="7D53B158" w14:textId="77777777" w:rsidR="004B671B" w:rsidRPr="00564036" w:rsidRDefault="004B671B" w:rsidP="004B671B">
            <w:pPr>
              <w:pStyle w:val="mainbodytext"/>
              <w:spacing w:before="60" w:after="60"/>
              <w:rPr>
                <w:rStyle w:val="Style2"/>
                <w:b/>
                <w:szCs w:val="22"/>
              </w:rPr>
            </w:pPr>
            <w:r w:rsidRPr="00564036">
              <w:rPr>
                <w:rStyle w:val="Style2"/>
                <w:b/>
                <w:szCs w:val="22"/>
              </w:rPr>
              <w:t>Discussion Topic</w:t>
            </w:r>
          </w:p>
        </w:tc>
        <w:tc>
          <w:tcPr>
            <w:tcW w:w="2250" w:type="dxa"/>
            <w:gridSpan w:val="2"/>
            <w:tcBorders>
              <w:left w:val="nil"/>
              <w:right w:val="nil"/>
            </w:tcBorders>
            <w:shd w:val="clear" w:color="auto" w:fill="F2F2F2" w:themeFill="background1" w:themeFillShade="F2"/>
          </w:tcPr>
          <w:p w14:paraId="7D53B159" w14:textId="77777777" w:rsidR="004B671B" w:rsidRPr="00564036" w:rsidRDefault="004B671B" w:rsidP="004B671B">
            <w:pPr>
              <w:pStyle w:val="mainbodytext"/>
              <w:spacing w:before="60" w:after="60"/>
              <w:rPr>
                <w:b/>
                <w:color w:val="000000" w:themeColor="text1"/>
                <w:szCs w:val="22"/>
              </w:rPr>
            </w:pPr>
            <w:r w:rsidRPr="00564036">
              <w:rPr>
                <w:b/>
                <w:color w:val="000000" w:themeColor="text1"/>
                <w:szCs w:val="22"/>
              </w:rPr>
              <w:t>Topic Leader</w:t>
            </w:r>
          </w:p>
        </w:tc>
        <w:tc>
          <w:tcPr>
            <w:tcW w:w="5130" w:type="dxa"/>
            <w:gridSpan w:val="2"/>
            <w:tcBorders>
              <w:left w:val="nil"/>
              <w:right w:val="nil"/>
            </w:tcBorders>
            <w:shd w:val="clear" w:color="auto" w:fill="F2F2F2" w:themeFill="background1" w:themeFillShade="F2"/>
          </w:tcPr>
          <w:p w14:paraId="7D53B15A" w14:textId="7236562E" w:rsidR="004B671B" w:rsidRPr="00564036" w:rsidRDefault="007D1D21" w:rsidP="00123627">
            <w:pPr>
              <w:pStyle w:val="mainbodytext"/>
              <w:spacing w:before="60" w:after="60"/>
              <w:jc w:val="center"/>
              <w:rPr>
                <w:b/>
                <w:szCs w:val="22"/>
              </w:rPr>
            </w:pPr>
            <w:r>
              <w:rPr>
                <w:b/>
                <w:szCs w:val="22"/>
              </w:rPr>
              <w:t>Notes</w:t>
            </w:r>
          </w:p>
        </w:tc>
      </w:tr>
      <w:tr w:rsidR="007B7FE6" w:rsidRPr="008F613A" w14:paraId="7D53B161" w14:textId="77777777" w:rsidTr="007D1D21">
        <w:trPr>
          <w:trHeight w:val="433"/>
        </w:trPr>
        <w:tc>
          <w:tcPr>
            <w:tcW w:w="2855" w:type="dxa"/>
            <w:tcBorders>
              <w:left w:val="nil"/>
              <w:right w:val="nil"/>
            </w:tcBorders>
            <w:shd w:val="clear" w:color="auto" w:fill="auto"/>
          </w:tcPr>
          <w:p w14:paraId="7D53B15D" w14:textId="06F5B4E6" w:rsidR="007B7FE6" w:rsidRDefault="00C914E2" w:rsidP="007D1D21">
            <w:pPr>
              <w:pStyle w:val="mainbodytext"/>
              <w:numPr>
                <w:ilvl w:val="0"/>
                <w:numId w:val="4"/>
              </w:numPr>
              <w:spacing w:before="60" w:after="60"/>
              <w:ind w:left="400" w:hanging="270"/>
              <w:rPr>
                <w:rStyle w:val="Style2"/>
              </w:rPr>
            </w:pPr>
            <w:r w:rsidRPr="00C914E2">
              <w:rPr>
                <w:rStyle w:val="Style2"/>
              </w:rPr>
              <w:t>Introductions/Safety/ Admin</w:t>
            </w:r>
          </w:p>
        </w:tc>
        <w:tc>
          <w:tcPr>
            <w:tcW w:w="2250" w:type="dxa"/>
            <w:gridSpan w:val="2"/>
            <w:tcBorders>
              <w:left w:val="nil"/>
              <w:right w:val="nil"/>
            </w:tcBorders>
            <w:shd w:val="clear" w:color="auto" w:fill="auto"/>
          </w:tcPr>
          <w:p w14:paraId="7D53B15E" w14:textId="6F4C04DD" w:rsidR="007B7FE6" w:rsidRDefault="008D4632" w:rsidP="007B7FE6">
            <w:pPr>
              <w:pStyle w:val="mainbodytext"/>
              <w:spacing w:before="60" w:after="60"/>
              <w:rPr>
                <w:color w:val="000000" w:themeColor="text1"/>
                <w:szCs w:val="22"/>
              </w:rPr>
            </w:pPr>
            <w:r>
              <w:rPr>
                <w:color w:val="000000" w:themeColor="text1"/>
                <w:szCs w:val="22"/>
              </w:rPr>
              <w:t>John Spranza</w:t>
            </w:r>
          </w:p>
          <w:p w14:paraId="7D53B15F" w14:textId="77777777" w:rsidR="007B7FE6" w:rsidRPr="00CA7B4B" w:rsidRDefault="007B7FE6" w:rsidP="007B7FE6">
            <w:pPr>
              <w:pStyle w:val="mainbodytext"/>
              <w:spacing w:before="60" w:after="60"/>
              <w:rPr>
                <w:color w:val="000000" w:themeColor="text1"/>
                <w:szCs w:val="22"/>
              </w:rPr>
            </w:pPr>
          </w:p>
        </w:tc>
        <w:tc>
          <w:tcPr>
            <w:tcW w:w="5130" w:type="dxa"/>
            <w:gridSpan w:val="2"/>
            <w:tcBorders>
              <w:left w:val="nil"/>
              <w:right w:val="nil"/>
            </w:tcBorders>
            <w:shd w:val="clear" w:color="auto" w:fill="auto"/>
          </w:tcPr>
          <w:p w14:paraId="7D53B160" w14:textId="4B73475F" w:rsidR="007B7FE6" w:rsidRDefault="007B7FE6" w:rsidP="00AF2093">
            <w:pPr>
              <w:pStyle w:val="mainbodytext"/>
              <w:spacing w:before="60" w:after="60"/>
            </w:pPr>
          </w:p>
        </w:tc>
      </w:tr>
      <w:tr w:rsidR="007D1D21" w:rsidRPr="00A978EE" w14:paraId="38E50EC0" w14:textId="77777777" w:rsidTr="007D1D21">
        <w:trPr>
          <w:trHeight w:val="433"/>
        </w:trPr>
        <w:tc>
          <w:tcPr>
            <w:tcW w:w="2855" w:type="dxa"/>
            <w:tcBorders>
              <w:left w:val="nil"/>
              <w:right w:val="nil"/>
            </w:tcBorders>
            <w:shd w:val="clear" w:color="auto" w:fill="auto"/>
          </w:tcPr>
          <w:p w14:paraId="47F77C3C" w14:textId="01F8EE8F" w:rsidR="007D1D21" w:rsidRDefault="007D1D21" w:rsidP="007D1D21">
            <w:pPr>
              <w:pStyle w:val="mainbodytext"/>
              <w:numPr>
                <w:ilvl w:val="0"/>
                <w:numId w:val="4"/>
              </w:numPr>
              <w:spacing w:before="60" w:after="60"/>
              <w:ind w:left="400"/>
              <w:rPr>
                <w:rStyle w:val="Style2"/>
              </w:rPr>
            </w:pPr>
            <w:r>
              <w:rPr>
                <w:rStyle w:val="Style2"/>
              </w:rPr>
              <w:t>Giant garter snake</w:t>
            </w:r>
          </w:p>
        </w:tc>
        <w:tc>
          <w:tcPr>
            <w:tcW w:w="2250" w:type="dxa"/>
            <w:gridSpan w:val="2"/>
            <w:tcBorders>
              <w:left w:val="nil"/>
              <w:right w:val="nil"/>
            </w:tcBorders>
            <w:shd w:val="clear" w:color="auto" w:fill="auto"/>
          </w:tcPr>
          <w:p w14:paraId="7C65D8D8" w14:textId="3800EA42" w:rsidR="007D1D21" w:rsidRDefault="007D1D21" w:rsidP="00C914E2">
            <w:pPr>
              <w:pStyle w:val="mainbodytext"/>
              <w:spacing w:before="60" w:after="60"/>
              <w:rPr>
                <w:color w:val="000000" w:themeColor="text1"/>
                <w:szCs w:val="22"/>
              </w:rPr>
            </w:pPr>
            <w:r>
              <w:rPr>
                <w:color w:val="000000" w:themeColor="text1"/>
                <w:szCs w:val="22"/>
              </w:rPr>
              <w:t>Ellen/John Howe</w:t>
            </w:r>
          </w:p>
        </w:tc>
        <w:tc>
          <w:tcPr>
            <w:tcW w:w="5130" w:type="dxa"/>
            <w:gridSpan w:val="2"/>
            <w:tcBorders>
              <w:left w:val="nil"/>
              <w:right w:val="nil"/>
            </w:tcBorders>
            <w:shd w:val="clear" w:color="auto" w:fill="auto"/>
          </w:tcPr>
          <w:p w14:paraId="6A3CC882" w14:textId="4DBC585A" w:rsidR="007D1D21" w:rsidRDefault="007D1D21" w:rsidP="0084144E">
            <w:pPr>
              <w:pStyle w:val="mainbodytext"/>
              <w:spacing w:before="60" w:after="60"/>
            </w:pPr>
            <w:r>
              <w:t xml:space="preserve">John Howe showed aerial imagery indicating there’s no rice west of the GCID Canal where the impact is present.  Juan said CDFW concurs with the habitat cut-off being at GCID Canal </w:t>
            </w:r>
            <w:r>
              <w:rPr>
                <w:i/>
              </w:rPr>
              <w:t xml:space="preserve">in that specific area. </w:t>
            </w:r>
            <w:r>
              <w:t xml:space="preserve">There is rice west of GCID Canal, but that’s well south of anticipated project impact. </w:t>
            </w:r>
          </w:p>
        </w:tc>
      </w:tr>
      <w:tr w:rsidR="004C39E7" w:rsidRPr="00A978EE" w14:paraId="5DBF5922" w14:textId="77777777" w:rsidTr="007D1D21">
        <w:trPr>
          <w:trHeight w:val="433"/>
        </w:trPr>
        <w:tc>
          <w:tcPr>
            <w:tcW w:w="2855" w:type="dxa"/>
            <w:tcBorders>
              <w:left w:val="nil"/>
              <w:right w:val="nil"/>
            </w:tcBorders>
            <w:shd w:val="clear" w:color="auto" w:fill="auto"/>
          </w:tcPr>
          <w:p w14:paraId="7386FE1F" w14:textId="34BDEFAC" w:rsidR="00E244A8" w:rsidRDefault="004C39E7" w:rsidP="007D1D21">
            <w:pPr>
              <w:pStyle w:val="mainbodytext"/>
              <w:numPr>
                <w:ilvl w:val="0"/>
                <w:numId w:val="4"/>
              </w:numPr>
              <w:spacing w:before="60" w:after="60"/>
              <w:ind w:left="400"/>
              <w:rPr>
                <w:rStyle w:val="Style2"/>
              </w:rPr>
            </w:pPr>
            <w:r>
              <w:rPr>
                <w:rStyle w:val="Style2"/>
              </w:rPr>
              <w:t xml:space="preserve">2081 </w:t>
            </w:r>
            <w:r w:rsidR="005B6C45">
              <w:rPr>
                <w:rStyle w:val="Style2"/>
              </w:rPr>
              <w:t xml:space="preserve">vs. CEQA </w:t>
            </w:r>
            <w:r>
              <w:rPr>
                <w:rStyle w:val="Style2"/>
              </w:rPr>
              <w:t>Schedule</w:t>
            </w:r>
          </w:p>
        </w:tc>
        <w:tc>
          <w:tcPr>
            <w:tcW w:w="2250" w:type="dxa"/>
            <w:gridSpan w:val="2"/>
            <w:tcBorders>
              <w:left w:val="nil"/>
              <w:right w:val="nil"/>
            </w:tcBorders>
            <w:shd w:val="clear" w:color="auto" w:fill="auto"/>
          </w:tcPr>
          <w:p w14:paraId="1CCFD224" w14:textId="65C87132" w:rsidR="004C39E7" w:rsidRDefault="005B6C45" w:rsidP="00C914E2">
            <w:pPr>
              <w:pStyle w:val="mainbodytext"/>
              <w:spacing w:before="60" w:after="60"/>
              <w:rPr>
                <w:color w:val="000000" w:themeColor="text1"/>
                <w:szCs w:val="22"/>
              </w:rPr>
            </w:pPr>
            <w:r>
              <w:rPr>
                <w:color w:val="000000" w:themeColor="text1"/>
                <w:szCs w:val="22"/>
              </w:rPr>
              <w:t>Monique Briard</w:t>
            </w:r>
          </w:p>
        </w:tc>
        <w:tc>
          <w:tcPr>
            <w:tcW w:w="5130" w:type="dxa"/>
            <w:gridSpan w:val="2"/>
            <w:tcBorders>
              <w:left w:val="nil"/>
              <w:right w:val="nil"/>
            </w:tcBorders>
            <w:shd w:val="clear" w:color="auto" w:fill="auto"/>
          </w:tcPr>
          <w:p w14:paraId="68023397" w14:textId="77777777" w:rsidR="004C39E7" w:rsidRDefault="00E244A8" w:rsidP="0084144E">
            <w:pPr>
              <w:pStyle w:val="mainbodytext"/>
              <w:spacing w:before="60" w:after="60"/>
            </w:pPr>
            <w:r>
              <w:t>Admin Draft EIR in April.  Draft 2081 by end of 2021.</w:t>
            </w:r>
          </w:p>
          <w:p w14:paraId="57295E8E" w14:textId="77777777" w:rsidR="00E244A8" w:rsidRDefault="00E244A8" w:rsidP="0084144E">
            <w:pPr>
              <w:pStyle w:val="mainbodytext"/>
              <w:spacing w:before="60" w:after="60"/>
            </w:pPr>
            <w:r>
              <w:t xml:space="preserve">Juan asked about whether there would two ITPS or not.  Monique said that probably one but perhaps two.  Juan said they’d prefer one ITP rather than two.  Or two ITPs around the same time.  </w:t>
            </w:r>
          </w:p>
          <w:p w14:paraId="6BBD71B0" w14:textId="169C80F6" w:rsidR="007D1D21" w:rsidRDefault="007D1D21" w:rsidP="007D1D21">
            <w:pPr>
              <w:pStyle w:val="mainbodytext"/>
              <w:spacing w:before="60" w:after="60"/>
            </w:pPr>
            <w:r>
              <w:rPr>
                <w:color w:val="000000" w:themeColor="text1"/>
                <w:szCs w:val="22"/>
              </w:rPr>
              <w:t xml:space="preserve">CDFW asked about SAA – Monique said </w:t>
            </w:r>
            <w:r>
              <w:rPr>
                <w:color w:val="000000" w:themeColor="text1"/>
                <w:szCs w:val="22"/>
              </w:rPr>
              <w:t xml:space="preserve">that will be pursued in </w:t>
            </w:r>
            <w:r>
              <w:rPr>
                <w:color w:val="000000" w:themeColor="text1"/>
                <w:szCs w:val="22"/>
              </w:rPr>
              <w:t xml:space="preserve">2022 with next funding period with Sites. John said probably multiple agreements.  </w:t>
            </w:r>
          </w:p>
        </w:tc>
      </w:tr>
      <w:tr w:rsidR="007B7FE6" w:rsidRPr="00A978EE" w14:paraId="7D53B16A" w14:textId="77777777" w:rsidTr="007D1D21">
        <w:trPr>
          <w:trHeight w:val="433"/>
        </w:trPr>
        <w:tc>
          <w:tcPr>
            <w:tcW w:w="2855" w:type="dxa"/>
            <w:tcBorders>
              <w:left w:val="nil"/>
              <w:right w:val="nil"/>
            </w:tcBorders>
            <w:shd w:val="clear" w:color="auto" w:fill="auto"/>
          </w:tcPr>
          <w:p w14:paraId="7D53B167" w14:textId="0373D931" w:rsidR="00EB4DC4" w:rsidRPr="00460B83" w:rsidRDefault="005B6C45" w:rsidP="0069765D">
            <w:pPr>
              <w:pStyle w:val="mainbodytext"/>
              <w:numPr>
                <w:ilvl w:val="0"/>
                <w:numId w:val="4"/>
              </w:numPr>
              <w:spacing w:before="60" w:after="60"/>
              <w:rPr>
                <w:rStyle w:val="Style2"/>
              </w:rPr>
            </w:pPr>
            <w:r>
              <w:rPr>
                <w:rStyle w:val="Style2"/>
              </w:rPr>
              <w:t>CDFW coordination through CEQA process</w:t>
            </w:r>
          </w:p>
        </w:tc>
        <w:tc>
          <w:tcPr>
            <w:tcW w:w="2250" w:type="dxa"/>
            <w:gridSpan w:val="2"/>
            <w:tcBorders>
              <w:left w:val="nil"/>
              <w:right w:val="nil"/>
            </w:tcBorders>
            <w:shd w:val="clear" w:color="auto" w:fill="auto"/>
          </w:tcPr>
          <w:p w14:paraId="7D53B168" w14:textId="68751B37" w:rsidR="007B7FE6" w:rsidRPr="00460B83" w:rsidRDefault="004C39E7" w:rsidP="00460B83">
            <w:pPr>
              <w:pStyle w:val="mainbodytext"/>
              <w:spacing w:before="60" w:after="60"/>
              <w:rPr>
                <w:color w:val="000000" w:themeColor="text1"/>
                <w:szCs w:val="22"/>
              </w:rPr>
            </w:pPr>
            <w:r>
              <w:rPr>
                <w:color w:val="000000" w:themeColor="text1"/>
                <w:szCs w:val="22"/>
              </w:rPr>
              <w:t>Monique</w:t>
            </w:r>
            <w:r w:rsidR="004019B1">
              <w:rPr>
                <w:color w:val="000000" w:themeColor="text1"/>
                <w:szCs w:val="22"/>
              </w:rPr>
              <w:t>/John</w:t>
            </w:r>
          </w:p>
        </w:tc>
        <w:tc>
          <w:tcPr>
            <w:tcW w:w="5130" w:type="dxa"/>
            <w:gridSpan w:val="2"/>
            <w:tcBorders>
              <w:left w:val="nil"/>
              <w:right w:val="nil"/>
            </w:tcBorders>
            <w:shd w:val="clear" w:color="auto" w:fill="auto"/>
          </w:tcPr>
          <w:p w14:paraId="4E2D31C1" w14:textId="74328225" w:rsidR="007B7FE6" w:rsidRDefault="00E244A8" w:rsidP="00D5590A">
            <w:pPr>
              <w:pStyle w:val="mainbodytext"/>
              <w:spacing w:before="60" w:after="60"/>
            </w:pPr>
            <w:r>
              <w:t>John show</w:t>
            </w:r>
            <w:r w:rsidR="000C0775">
              <w:t xml:space="preserve">ed permitting timelines graphic. Admin Draft in April goes to work group and after that CDFW can share compoenents of that.  So many commenters that they’ll be selective on chapters they send CDFW. He doesn’t have list but things aquatics, terrestrial, botany, water quality would go out to CDFW.  Not for detailed wordsmithing – just for substantive </w:t>
            </w:r>
            <w:r w:rsidR="00E0226C">
              <w:t xml:space="preserve">issues where there may need to be substantial revision or different analytical </w:t>
            </w:r>
            <w:r w:rsidR="00B5028D">
              <w:t>approach</w:t>
            </w:r>
            <w:r w:rsidR="00E0226C">
              <w:t>.</w:t>
            </w:r>
          </w:p>
          <w:p w14:paraId="5EAA76C3" w14:textId="77777777" w:rsidR="00E0226C" w:rsidRDefault="00E0226C" w:rsidP="00D5590A">
            <w:pPr>
              <w:pStyle w:val="mainbodytext"/>
              <w:spacing w:before="60" w:after="60"/>
            </w:pPr>
            <w:r>
              <w:t xml:space="preserve">Juan suggested CDFW look at TOC and let them know what they’re interested in reviewing.  </w:t>
            </w:r>
          </w:p>
          <w:p w14:paraId="6F21994C" w14:textId="262A4978" w:rsidR="00E0226C" w:rsidRDefault="00E0226C" w:rsidP="00D5590A">
            <w:pPr>
              <w:pStyle w:val="mainbodytext"/>
              <w:spacing w:before="60" w:after="60"/>
            </w:pPr>
            <w:r w:rsidRPr="00B5028D">
              <w:rPr>
                <w:b/>
                <w:highlight w:val="lightGray"/>
              </w:rPr>
              <w:t>ACTION:</w:t>
            </w:r>
            <w:r w:rsidRPr="00B5028D">
              <w:rPr>
                <w:highlight w:val="lightGray"/>
              </w:rPr>
              <w:t xml:space="preserve"> </w:t>
            </w:r>
            <w:r w:rsidR="00B5028D">
              <w:rPr>
                <w:highlight w:val="lightGray"/>
              </w:rPr>
              <w:t>Monique w</w:t>
            </w:r>
            <w:r w:rsidRPr="00B5028D">
              <w:rPr>
                <w:highlight w:val="lightGray"/>
              </w:rPr>
              <w:t>ill provide TOC to CDFW to they’ll let them know what they’d like to review</w:t>
            </w:r>
            <w:r>
              <w:t xml:space="preserve">.  </w:t>
            </w:r>
          </w:p>
          <w:p w14:paraId="441CA57E" w14:textId="77777777" w:rsidR="00223C38" w:rsidRDefault="00223C38" w:rsidP="00D5590A">
            <w:pPr>
              <w:pStyle w:val="mainbodytext"/>
              <w:spacing w:before="60" w:after="60"/>
            </w:pPr>
            <w:r>
              <w:t xml:space="preserve">John Spranza.  They have to write while they’re doing initial analysis for the ITP.  Whatever is put into the EIR draft analysis will likely be more conservative than what goes into the ITP.  ITP will be less impactful.  </w:t>
            </w:r>
          </w:p>
          <w:p w14:paraId="7D53B169" w14:textId="3F5144DB" w:rsidR="00223C38" w:rsidRPr="00460B83" w:rsidRDefault="00223C38" w:rsidP="00B5028D">
            <w:pPr>
              <w:pStyle w:val="mainbodytext"/>
              <w:spacing w:before="60" w:after="60"/>
            </w:pPr>
            <w:r>
              <w:t>Juan –Understood and fine.  Just need to make sure CEQA doc explains how imp</w:t>
            </w:r>
            <w:r w:rsidR="006C3F9A">
              <w:t>acts will be refined over time.</w:t>
            </w:r>
          </w:p>
        </w:tc>
      </w:tr>
      <w:tr w:rsidR="00460B83" w:rsidRPr="00A978EE" w14:paraId="06A3D555" w14:textId="77777777" w:rsidTr="007D1D21">
        <w:trPr>
          <w:trHeight w:val="433"/>
        </w:trPr>
        <w:tc>
          <w:tcPr>
            <w:tcW w:w="2855" w:type="dxa"/>
            <w:tcBorders>
              <w:left w:val="nil"/>
              <w:right w:val="nil"/>
            </w:tcBorders>
            <w:shd w:val="clear" w:color="auto" w:fill="auto"/>
          </w:tcPr>
          <w:p w14:paraId="6A0A48D6" w14:textId="7B9662C1" w:rsidR="00460B83" w:rsidRPr="00460B83" w:rsidRDefault="005B6C45" w:rsidP="00D5590A">
            <w:pPr>
              <w:pStyle w:val="mainbodytext"/>
              <w:numPr>
                <w:ilvl w:val="0"/>
                <w:numId w:val="4"/>
              </w:numPr>
              <w:spacing w:before="60" w:after="60"/>
              <w:rPr>
                <w:rStyle w:val="Style2"/>
              </w:rPr>
            </w:pPr>
            <w:r>
              <w:rPr>
                <w:rStyle w:val="Style2"/>
              </w:rPr>
              <w:t>Topics for future discussion with CDFW</w:t>
            </w:r>
          </w:p>
        </w:tc>
        <w:tc>
          <w:tcPr>
            <w:tcW w:w="2250" w:type="dxa"/>
            <w:gridSpan w:val="2"/>
            <w:tcBorders>
              <w:left w:val="nil"/>
              <w:right w:val="nil"/>
            </w:tcBorders>
            <w:shd w:val="clear" w:color="auto" w:fill="auto"/>
          </w:tcPr>
          <w:p w14:paraId="279930BB" w14:textId="0CA55039" w:rsidR="00460B83" w:rsidRPr="00460B83" w:rsidRDefault="004019B1" w:rsidP="007B7FE6">
            <w:pPr>
              <w:pStyle w:val="mainbodytext"/>
              <w:spacing w:before="60" w:after="60"/>
              <w:rPr>
                <w:color w:val="000000" w:themeColor="text1"/>
                <w:szCs w:val="22"/>
              </w:rPr>
            </w:pPr>
            <w:r>
              <w:rPr>
                <w:color w:val="000000" w:themeColor="text1"/>
                <w:szCs w:val="22"/>
              </w:rPr>
              <w:t>All</w:t>
            </w:r>
          </w:p>
        </w:tc>
        <w:tc>
          <w:tcPr>
            <w:tcW w:w="5130" w:type="dxa"/>
            <w:gridSpan w:val="2"/>
            <w:tcBorders>
              <w:left w:val="nil"/>
              <w:right w:val="nil"/>
            </w:tcBorders>
            <w:shd w:val="clear" w:color="auto" w:fill="auto"/>
          </w:tcPr>
          <w:p w14:paraId="5F2BAC23" w14:textId="44A99C9E" w:rsidR="00460B83" w:rsidRDefault="006C3F9A" w:rsidP="003123F5">
            <w:pPr>
              <w:pStyle w:val="mainbodytext"/>
              <w:spacing w:before="60" w:after="60"/>
            </w:pPr>
            <w:r>
              <w:t xml:space="preserve">Jennifer </w:t>
            </w:r>
            <w:r w:rsidR="00B5028D">
              <w:t>suggests prioritizing modeling for listed species.  Terrestrial species CEQA analysis needs to be completed in January, so models need to move forward quickly</w:t>
            </w:r>
            <w:r>
              <w:t xml:space="preserve">.  </w:t>
            </w:r>
          </w:p>
          <w:p w14:paraId="54A8BD47" w14:textId="77777777" w:rsidR="001959F6" w:rsidRDefault="001959F6" w:rsidP="003123F5">
            <w:pPr>
              <w:pStyle w:val="mainbodytext"/>
              <w:spacing w:before="60" w:after="60"/>
            </w:pPr>
            <w:r>
              <w:t xml:space="preserve">Juan says they have limited availability, large workload.  </w:t>
            </w:r>
          </w:p>
          <w:p w14:paraId="229574FE" w14:textId="703FC60E" w:rsidR="001959F6" w:rsidRDefault="00B5028D" w:rsidP="003123F5">
            <w:pPr>
              <w:pStyle w:val="mainbodytext"/>
              <w:spacing w:before="60" w:after="60"/>
            </w:pPr>
            <w:r>
              <w:t xml:space="preserve">Juan agreed species to be covered in the ITP should be prioritized. </w:t>
            </w:r>
            <w:r w:rsidR="001959F6">
              <w:t xml:space="preserve">  </w:t>
            </w:r>
          </w:p>
          <w:p w14:paraId="5FBB5B4E" w14:textId="60E5709A" w:rsidR="00E45DB1" w:rsidRDefault="00B5028D" w:rsidP="003123F5">
            <w:pPr>
              <w:pStyle w:val="mainbodytext"/>
              <w:spacing w:before="60" w:after="60"/>
            </w:pPr>
            <w:r>
              <w:t>Ian said habitat maps</w:t>
            </w:r>
            <w:r w:rsidR="001959F6">
              <w:t xml:space="preserve"> not as important as </w:t>
            </w:r>
            <w:r>
              <w:t xml:space="preserve">model </w:t>
            </w:r>
            <w:r w:rsidR="001959F6">
              <w:t>description</w:t>
            </w:r>
            <w:r>
              <w:t>s</w:t>
            </w:r>
            <w:r w:rsidR="001959F6">
              <w:t>. Ian willing to help review</w:t>
            </w:r>
            <w:r>
              <w:t>, and thinks it should move relatively quickly since the format/approach was already developed with GGS</w:t>
            </w:r>
            <w:r w:rsidR="001959F6">
              <w:t xml:space="preserve">. </w:t>
            </w:r>
          </w:p>
          <w:p w14:paraId="04E0D8C6" w14:textId="731F2E88" w:rsidR="001959F6" w:rsidRDefault="00E45DB1" w:rsidP="003123F5">
            <w:pPr>
              <w:pStyle w:val="mainbodytext"/>
              <w:spacing w:before="60" w:after="60"/>
            </w:pPr>
            <w:r>
              <w:t>Ian, Zach, and Juan are all going to be available during the holiday season – not going on vacation.</w:t>
            </w:r>
            <w:bookmarkStart w:id="0" w:name="_GoBack"/>
            <w:bookmarkEnd w:id="0"/>
            <w:r w:rsidR="001959F6">
              <w:t xml:space="preserve"> </w:t>
            </w:r>
          </w:p>
          <w:p w14:paraId="3EF92014" w14:textId="587998B6" w:rsidR="001959F6" w:rsidRDefault="001959F6" w:rsidP="003123F5">
            <w:pPr>
              <w:pStyle w:val="mainbodytext"/>
              <w:spacing w:before="60" w:after="60"/>
            </w:pPr>
            <w:r w:rsidRPr="007C29F0">
              <w:rPr>
                <w:b/>
              </w:rPr>
              <w:t>ACTION:</w:t>
            </w:r>
            <w:r>
              <w:t xml:space="preserve">  ICF will</w:t>
            </w:r>
            <w:r w:rsidR="007C29F0">
              <w:t xml:space="preserve"> put together schedule </w:t>
            </w:r>
            <w:r w:rsidR="00B5028D">
              <w:t xml:space="preserve">for completion of model descriptions, for CDFW review. </w:t>
            </w:r>
            <w:r w:rsidR="007C29F0">
              <w:t xml:space="preserve"> </w:t>
            </w:r>
          </w:p>
          <w:p w14:paraId="11B833BD" w14:textId="309B0CFB" w:rsidR="00C262A6" w:rsidRDefault="007C29F0" w:rsidP="003123F5">
            <w:pPr>
              <w:pStyle w:val="mainbodytext"/>
              <w:spacing w:before="60" w:after="60"/>
            </w:pPr>
            <w:r>
              <w:rPr>
                <w:b/>
              </w:rPr>
              <w:t xml:space="preserve">ACTION: </w:t>
            </w:r>
            <w:r>
              <w:t>ICF send species list to CDFW</w:t>
            </w:r>
            <w:r w:rsidR="00B5028D">
              <w:t xml:space="preserve"> along with schedule</w:t>
            </w:r>
            <w:r>
              <w:t>.</w:t>
            </w:r>
          </w:p>
          <w:p w14:paraId="1AAC5458" w14:textId="281751B7" w:rsidR="00C262A6" w:rsidRDefault="00C262A6" w:rsidP="003123F5">
            <w:pPr>
              <w:pStyle w:val="mainbodytext"/>
              <w:spacing w:before="60" w:after="60"/>
            </w:pPr>
            <w:r>
              <w:rPr>
                <w:b/>
              </w:rPr>
              <w:t xml:space="preserve">ACTION: </w:t>
            </w:r>
            <w:r>
              <w:t xml:space="preserve">ICF set up next meeting </w:t>
            </w:r>
            <w:r w:rsidR="00B5028D">
              <w:t>that allows enough time for CDFW to review first batch of models beforehand</w:t>
            </w:r>
            <w:r>
              <w:t>.</w:t>
            </w:r>
          </w:p>
          <w:p w14:paraId="3AEF3A7E" w14:textId="05FEDE4F" w:rsidR="007C29F0" w:rsidRPr="007C29F0" w:rsidRDefault="00C262A6" w:rsidP="00B5028D">
            <w:pPr>
              <w:pStyle w:val="mainbodytext"/>
              <w:spacing w:before="60" w:after="60"/>
            </w:pPr>
            <w:r>
              <w:rPr>
                <w:b/>
              </w:rPr>
              <w:t xml:space="preserve">Action: </w:t>
            </w:r>
            <w:r w:rsidR="00B5028D">
              <w:t xml:space="preserve">Jennifer and Ellen will coordinate with John Spranza and Monique to </w:t>
            </w:r>
            <w:r w:rsidR="00E45DB1">
              <w:t>determine how the process should be integrated with Work Group</w:t>
            </w:r>
            <w:r>
              <w:t xml:space="preserve">.  </w:t>
            </w:r>
            <w:r>
              <w:rPr>
                <w:b/>
              </w:rPr>
              <w:t xml:space="preserve">  </w:t>
            </w:r>
            <w:r w:rsidR="007C29F0">
              <w:t xml:space="preserve">  </w:t>
            </w:r>
          </w:p>
        </w:tc>
      </w:tr>
      <w:tr w:rsidR="00D957A3" w:rsidRPr="00A978EE" w14:paraId="5BB53135" w14:textId="77777777" w:rsidTr="007D1D21">
        <w:trPr>
          <w:trHeight w:val="433"/>
        </w:trPr>
        <w:tc>
          <w:tcPr>
            <w:tcW w:w="2855" w:type="dxa"/>
            <w:tcBorders>
              <w:left w:val="nil"/>
              <w:right w:val="nil"/>
            </w:tcBorders>
            <w:shd w:val="clear" w:color="auto" w:fill="auto"/>
          </w:tcPr>
          <w:p w14:paraId="568905CF" w14:textId="6E2DE9B0" w:rsidR="00D957A3" w:rsidRPr="00460B83" w:rsidRDefault="00D957A3" w:rsidP="00460B83">
            <w:pPr>
              <w:pStyle w:val="mainbodytext"/>
              <w:numPr>
                <w:ilvl w:val="0"/>
                <w:numId w:val="4"/>
              </w:numPr>
              <w:spacing w:before="60" w:after="60"/>
              <w:rPr>
                <w:rStyle w:val="Style2"/>
              </w:rPr>
            </w:pPr>
            <w:r>
              <w:rPr>
                <w:rStyle w:val="Style2"/>
              </w:rPr>
              <w:t>Next steps</w:t>
            </w:r>
          </w:p>
        </w:tc>
        <w:tc>
          <w:tcPr>
            <w:tcW w:w="2250" w:type="dxa"/>
            <w:gridSpan w:val="2"/>
            <w:tcBorders>
              <w:left w:val="nil"/>
              <w:right w:val="nil"/>
            </w:tcBorders>
            <w:shd w:val="clear" w:color="auto" w:fill="auto"/>
          </w:tcPr>
          <w:p w14:paraId="61B0ACF7" w14:textId="6C649AEF" w:rsidR="00D957A3" w:rsidRPr="00460B83" w:rsidRDefault="005B6C45" w:rsidP="007B7FE6">
            <w:pPr>
              <w:pStyle w:val="mainbodytext"/>
              <w:spacing w:before="60" w:after="60"/>
              <w:rPr>
                <w:color w:val="000000" w:themeColor="text1"/>
                <w:szCs w:val="22"/>
              </w:rPr>
            </w:pPr>
            <w:r>
              <w:rPr>
                <w:color w:val="000000" w:themeColor="text1"/>
                <w:szCs w:val="22"/>
              </w:rPr>
              <w:t>Ellen Berryman</w:t>
            </w:r>
          </w:p>
        </w:tc>
        <w:tc>
          <w:tcPr>
            <w:tcW w:w="5130" w:type="dxa"/>
            <w:gridSpan w:val="2"/>
            <w:tcBorders>
              <w:left w:val="nil"/>
              <w:right w:val="nil"/>
            </w:tcBorders>
            <w:shd w:val="clear" w:color="auto" w:fill="auto"/>
          </w:tcPr>
          <w:p w14:paraId="51E8669B" w14:textId="580D51F7" w:rsidR="008D58B9" w:rsidRDefault="00B5028D" w:rsidP="00D957A3">
            <w:pPr>
              <w:pStyle w:val="mainbodytext"/>
              <w:spacing w:before="60" w:after="60"/>
            </w:pPr>
            <w:r>
              <w:t>See action items above.</w:t>
            </w:r>
          </w:p>
        </w:tc>
      </w:tr>
    </w:tbl>
    <w:p w14:paraId="7D53B16F" w14:textId="05EB59EF" w:rsidR="00B41BAB" w:rsidRDefault="00B41BAB" w:rsidP="009D30F5">
      <w:pPr>
        <w:rPr>
          <w:b/>
        </w:rPr>
      </w:pPr>
    </w:p>
    <w:sectPr w:rsidR="00B41BAB" w:rsidSect="009265BA">
      <w:headerReference w:type="default" r:id="rId14"/>
      <w:pgSz w:w="12240" w:h="15840" w:code="1"/>
      <w:pgMar w:top="245"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92CC3" w14:textId="77777777" w:rsidR="005477E4" w:rsidRDefault="005477E4" w:rsidP="009C4219">
      <w:r>
        <w:separator/>
      </w:r>
    </w:p>
  </w:endnote>
  <w:endnote w:type="continuationSeparator" w:id="0">
    <w:p w14:paraId="2E538BD8" w14:textId="77777777" w:rsidR="005477E4" w:rsidRDefault="005477E4" w:rsidP="009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B1AB5" w14:textId="77777777" w:rsidR="005477E4" w:rsidRDefault="005477E4" w:rsidP="009C4219">
      <w:r>
        <w:separator/>
      </w:r>
    </w:p>
  </w:footnote>
  <w:footnote w:type="continuationSeparator" w:id="0">
    <w:p w14:paraId="10B991C2" w14:textId="77777777" w:rsidR="005477E4" w:rsidRDefault="005477E4" w:rsidP="009C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3B176" w14:textId="77777777" w:rsidR="009F40EE" w:rsidRDefault="009F40EE" w:rsidP="009F40EE">
    <w:r>
      <w:rPr>
        <w:noProof/>
        <w:lang w:bidi="ar-SA"/>
      </w:rPr>
      <mc:AlternateContent>
        <mc:Choice Requires="wpg">
          <w:drawing>
            <wp:anchor distT="0" distB="0" distL="114300" distR="114300" simplePos="0" relativeHeight="251659264" behindDoc="0" locked="0" layoutInCell="1" allowOverlap="1" wp14:anchorId="7D53B178" wp14:editId="7D53B179">
              <wp:simplePos x="0" y="0"/>
              <wp:positionH relativeFrom="column">
                <wp:posOffset>-476250</wp:posOffset>
              </wp:positionH>
              <wp:positionV relativeFrom="paragraph">
                <wp:posOffset>-283846</wp:posOffset>
              </wp:positionV>
              <wp:extent cx="7851775" cy="5238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5" cy="523875"/>
                        <a:chOff x="-128" y="3489"/>
                        <a:chExt cx="62354" cy="1721"/>
                      </a:xfrm>
                    </wpg:grpSpPr>
                    <wps:wsp>
                      <wps:cNvPr id="2" name="Rectangle 4"/>
                      <wps:cNvSpPr>
                        <a:spLocks noChangeArrowheads="1"/>
                      </wps:cNvSpPr>
                      <wps:spPr bwMode="auto">
                        <a:xfrm flipV="1">
                          <a:off x="-128" y="3489"/>
                          <a:ext cx="37886" cy="1719"/>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D53B17A" w14:textId="77777777" w:rsidR="009F40EE" w:rsidRDefault="009F40EE" w:rsidP="009F40EE">
                            <w:pPr>
                              <w:rPr>
                                <w:rFonts w:eastAsia="Times New Roman"/>
                              </w:rPr>
                            </w:pPr>
                          </w:p>
                        </w:txbxContent>
                      </wps:txbx>
                      <wps:bodyPr rot="0" vert="horz" wrap="square" lIns="91440" tIns="45720" rIns="91440" bIns="45720" anchor="ctr" anchorCtr="0" upright="1">
                        <a:noAutofit/>
                      </wps:bodyPr>
                    </wps:wsp>
                    <wps:wsp>
                      <wps:cNvPr id="5" name="Rectangle 8"/>
                      <wps:cNvSpPr>
                        <a:spLocks noChangeArrowheads="1"/>
                      </wps:cNvSpPr>
                      <wps:spPr bwMode="auto">
                        <a:xfrm flipV="1">
                          <a:off x="37756" y="3491"/>
                          <a:ext cx="24470" cy="1719"/>
                        </a:xfrm>
                        <a:prstGeom prst="rect">
                          <a:avLst/>
                        </a:prstGeom>
                        <a:solidFill>
                          <a:schemeClr val="accent2">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D53B17B" w14:textId="77777777" w:rsidR="009F40EE" w:rsidRDefault="009F40EE" w:rsidP="009F40EE">
                            <w:pPr>
                              <w:rPr>
                                <w:rFonts w:eastAsia="Times New Roman"/>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53B178" id="Group 2" o:spid="_x0000_s1026" style="position:absolute;margin-left:-37.5pt;margin-top:-22.35pt;width:618.25pt;height:41.25pt;z-index:251659264;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">
              <v:rect id="Rectangle 4" o:spid="_x0000_s1027" style="position:absolute;left:-128;top:3489;width:37886;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" fillcolor="black [3213]" stroked="f" strokeweight="2pt">
                <v:textbox>
                  <w:txbxContent>
                    <w:p w14:paraId="7D53B17A" w14:textId="77777777" w:rsidR="009F40EE" w:rsidRDefault="009F40EE" w:rsidP="009F40EE">
                      <w:pPr>
                        <w:rPr>
                          <w:rFonts w:eastAsia="Times New Roman"/>
                        </w:rPr>
                      </w:pPr>
                    </w:p>
                  </w:txbxContent>
                </v:textbox>
              </v:rect>
              <v:rect id="Rectangle 8" o:spid="_x0000_s1028" style="position:absolute;left:37756;top:3491;width:24470;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" fillcolor="#1c6194 [2405]" stroked="f" strokeweight="2pt">
                <v:textbox>
                  <w:txbxContent>
                    <w:p w14:paraId="7D53B17B" w14:textId="77777777" w:rsidR="009F40EE" w:rsidRDefault="009F40EE" w:rsidP="009F40EE">
                      <w:pPr>
                        <w:rPr>
                          <w:rFonts w:eastAsia="Times New Roman"/>
                        </w:rPr>
                      </w:pPr>
                    </w:p>
                  </w:txbxContent>
                </v:textbox>
              </v:rect>
            </v:group>
          </w:pict>
        </mc:Fallback>
      </mc:AlternateContent>
    </w:r>
  </w:p>
  <w:p w14:paraId="7D53B177" w14:textId="77777777" w:rsidR="00F73CBF" w:rsidRDefault="00F73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BE2"/>
    <w:multiLevelType w:val="hybridMultilevel"/>
    <w:tmpl w:val="66B8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5CB8"/>
    <w:multiLevelType w:val="hybridMultilevel"/>
    <w:tmpl w:val="94E0DD7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CD2E43"/>
    <w:multiLevelType w:val="hybridMultilevel"/>
    <w:tmpl w:val="EE7A4036"/>
    <w:lvl w:ilvl="0" w:tplc="AB6A8946">
      <w:start w:val="1"/>
      <w:numFmt w:val="decimal"/>
      <w:pStyle w:val="mainnumbers"/>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C5F50"/>
    <w:multiLevelType w:val="hybridMultilevel"/>
    <w:tmpl w:val="B9661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FC672B"/>
    <w:multiLevelType w:val="hybridMultilevel"/>
    <w:tmpl w:val="DB421CD4"/>
    <w:lvl w:ilvl="0" w:tplc="3E26BA7E">
      <w:start w:val="1"/>
      <w:numFmt w:val="decimal"/>
      <w:pStyle w:val="NumberingOutline1"/>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17B1A"/>
    <w:multiLevelType w:val="multilevel"/>
    <w:tmpl w:val="6E08AAF2"/>
    <w:lvl w:ilvl="0">
      <w:start w:val="1"/>
      <w:numFmt w:val="none"/>
      <w:suff w:val="nothing"/>
      <w:lvlText w:val=""/>
      <w:lvlJc w:val="left"/>
      <w:pPr>
        <w:ind w:left="0" w:firstLine="0"/>
      </w:pPr>
      <w:rPr>
        <w:rFonts w:ascii="Arial" w:hAnsi="Arial" w:hint="default"/>
        <w:b w:val="0"/>
        <w:i w:val="0"/>
        <w:sz w:val="22"/>
      </w:rPr>
    </w:lvl>
    <w:lvl w:ilvl="1">
      <w:start w:val="1"/>
      <w:numFmt w:val="decimal"/>
      <w:lvlText w:val="%2."/>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umberingOutline2"/>
      <w:lvlText w:val="%3."/>
      <w:lvlJc w:val="left"/>
      <w:pPr>
        <w:ind w:left="72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Outline3"/>
      <w:lvlText w:val="%4)"/>
      <w:lvlJc w:val="left"/>
      <w:pPr>
        <w:ind w:left="1080" w:hanging="360"/>
      </w:pPr>
      <w:rPr>
        <w:rFonts w:ascii="Arial" w:hAnsi="Arial" w:hint="default"/>
        <w:b w:val="0"/>
        <w:i w:val="0"/>
        <w:sz w:val="22"/>
      </w:rPr>
    </w:lvl>
    <w:lvl w:ilvl="4">
      <w:start w:val="1"/>
      <w:numFmt w:val="lowerLetter"/>
      <w:pStyle w:val="NumberingOutline4"/>
      <w:lvlText w:val="%5)"/>
      <w:lvlJc w:val="left"/>
      <w:pPr>
        <w:ind w:left="1440" w:hanging="360"/>
      </w:pPr>
      <w:rPr>
        <w:rFonts w:ascii="Arial" w:hAnsi="Arial" w:hint="default"/>
        <w:b w:val="0"/>
        <w:i w:val="0"/>
        <w:sz w:val="22"/>
      </w:rPr>
    </w:lvl>
    <w:lvl w:ilvl="5">
      <w:start w:val="1"/>
      <w:numFmt w:val="decimal"/>
      <w:pStyle w:val="NumberingOutline5"/>
      <w:lvlText w:val="(%6)"/>
      <w:lvlJc w:val="left"/>
      <w:pPr>
        <w:ind w:left="1800" w:hanging="360"/>
      </w:pPr>
      <w:rPr>
        <w:rFonts w:ascii="Arial" w:hAnsi="Arial" w:hint="default"/>
        <w:b w:val="0"/>
        <w:i w:val="0"/>
        <w:sz w:val="22"/>
      </w:rPr>
    </w:lvl>
    <w:lvl w:ilvl="6">
      <w:start w:val="1"/>
      <w:numFmt w:val="lowerLetter"/>
      <w:pStyle w:val="NumberingOutline6"/>
      <w:lvlText w:val="(%7)"/>
      <w:lvlJc w:val="left"/>
      <w:pPr>
        <w:ind w:left="2160" w:hanging="360"/>
      </w:pPr>
      <w:rPr>
        <w:rFonts w:ascii="Arial" w:hAnsi="Arial" w:hint="default"/>
        <w:b w:val="0"/>
        <w:i w:val="0"/>
        <w:sz w:val="22"/>
      </w:rPr>
    </w:lvl>
    <w:lvl w:ilvl="7">
      <w:start w:val="1"/>
      <w:numFmt w:val="bullet"/>
      <w:pStyle w:val="NumberingOutline7"/>
      <w:lvlText w:val=""/>
      <w:lvlJc w:val="left"/>
      <w:pPr>
        <w:ind w:left="2520" w:hanging="360"/>
      </w:pPr>
      <w:rPr>
        <w:rFonts w:ascii="Symbol" w:hAnsi="Symbol" w:hint="default"/>
        <w:b w:val="0"/>
        <w:i w:val="0"/>
        <w:color w:val="auto"/>
        <w:sz w:val="22"/>
      </w:rPr>
    </w:lvl>
    <w:lvl w:ilvl="8">
      <w:start w:val="1"/>
      <w:numFmt w:val="bullet"/>
      <w:pStyle w:val="NumberingOutline8"/>
      <w:lvlText w:val=""/>
      <w:lvlJc w:val="left"/>
      <w:pPr>
        <w:ind w:left="2880" w:hanging="360"/>
      </w:pPr>
      <w:rPr>
        <w:rFonts w:ascii="Symbol" w:hAnsi="Symbol" w:hint="default"/>
        <w:color w:val="auto"/>
        <w:sz w:val="16"/>
      </w:rPr>
    </w:lvl>
  </w:abstractNum>
  <w:abstractNum w:abstractNumId="6" w15:restartNumberingAfterBreak="0">
    <w:nsid w:val="2AC7456E"/>
    <w:multiLevelType w:val="hybridMultilevel"/>
    <w:tmpl w:val="7D906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6347C"/>
    <w:multiLevelType w:val="hybridMultilevel"/>
    <w:tmpl w:val="7D906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16044"/>
    <w:multiLevelType w:val="hybridMultilevel"/>
    <w:tmpl w:val="A28A0A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86630B"/>
    <w:multiLevelType w:val="hybridMultilevel"/>
    <w:tmpl w:val="682A7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C4D80"/>
    <w:multiLevelType w:val="hybridMultilevel"/>
    <w:tmpl w:val="CDBE9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8"/>
  </w:num>
  <w:num w:numId="8">
    <w:abstractNumId w:val="9"/>
  </w:num>
  <w:num w:numId="9">
    <w:abstractNumId w:val="7"/>
  </w:num>
  <w:num w:numId="10">
    <w:abstractNumId w:val="0"/>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2C"/>
    <w:rsid w:val="00001981"/>
    <w:rsid w:val="00002828"/>
    <w:rsid w:val="000123AD"/>
    <w:rsid w:val="00014D42"/>
    <w:rsid w:val="00025E3A"/>
    <w:rsid w:val="00032995"/>
    <w:rsid w:val="00035139"/>
    <w:rsid w:val="00037F2A"/>
    <w:rsid w:val="0004623B"/>
    <w:rsid w:val="00046368"/>
    <w:rsid w:val="00047203"/>
    <w:rsid w:val="000602B5"/>
    <w:rsid w:val="00071883"/>
    <w:rsid w:val="00073EE4"/>
    <w:rsid w:val="0008528A"/>
    <w:rsid w:val="00092752"/>
    <w:rsid w:val="00092F84"/>
    <w:rsid w:val="000A32D4"/>
    <w:rsid w:val="000A391D"/>
    <w:rsid w:val="000B61D8"/>
    <w:rsid w:val="000B6ADD"/>
    <w:rsid w:val="000C0775"/>
    <w:rsid w:val="000D2A6E"/>
    <w:rsid w:val="000D2C08"/>
    <w:rsid w:val="000D5BDD"/>
    <w:rsid w:val="000D68FA"/>
    <w:rsid w:val="000F2F2F"/>
    <w:rsid w:val="001039A5"/>
    <w:rsid w:val="00105F6E"/>
    <w:rsid w:val="00105FF7"/>
    <w:rsid w:val="00110B5D"/>
    <w:rsid w:val="00117B3D"/>
    <w:rsid w:val="00117F58"/>
    <w:rsid w:val="00123627"/>
    <w:rsid w:val="00126D29"/>
    <w:rsid w:val="00136DD8"/>
    <w:rsid w:val="00140812"/>
    <w:rsid w:val="0015007A"/>
    <w:rsid w:val="00152E74"/>
    <w:rsid w:val="00161B3C"/>
    <w:rsid w:val="00167A54"/>
    <w:rsid w:val="00173468"/>
    <w:rsid w:val="00180BC8"/>
    <w:rsid w:val="00186E0E"/>
    <w:rsid w:val="001959F6"/>
    <w:rsid w:val="00195DA7"/>
    <w:rsid w:val="00196C7D"/>
    <w:rsid w:val="00197C40"/>
    <w:rsid w:val="001A17D0"/>
    <w:rsid w:val="001B07B7"/>
    <w:rsid w:val="001B34F3"/>
    <w:rsid w:val="001B780A"/>
    <w:rsid w:val="001C1C3F"/>
    <w:rsid w:val="001D2E0B"/>
    <w:rsid w:val="001D3120"/>
    <w:rsid w:val="001D4B90"/>
    <w:rsid w:val="001E03D2"/>
    <w:rsid w:val="001F1B8A"/>
    <w:rsid w:val="001F439A"/>
    <w:rsid w:val="001F4958"/>
    <w:rsid w:val="001F4F58"/>
    <w:rsid w:val="001F7D70"/>
    <w:rsid w:val="002022E9"/>
    <w:rsid w:val="0020545E"/>
    <w:rsid w:val="002154FE"/>
    <w:rsid w:val="00223C38"/>
    <w:rsid w:val="00242622"/>
    <w:rsid w:val="0025077E"/>
    <w:rsid w:val="00257325"/>
    <w:rsid w:val="0026069F"/>
    <w:rsid w:val="00294C3B"/>
    <w:rsid w:val="00295B57"/>
    <w:rsid w:val="002A19C6"/>
    <w:rsid w:val="002A7478"/>
    <w:rsid w:val="002B607C"/>
    <w:rsid w:val="002C06D3"/>
    <w:rsid w:val="002C42E3"/>
    <w:rsid w:val="002C67AD"/>
    <w:rsid w:val="002D3BF3"/>
    <w:rsid w:val="002D6BBA"/>
    <w:rsid w:val="002E0234"/>
    <w:rsid w:val="002F1F2C"/>
    <w:rsid w:val="00302D73"/>
    <w:rsid w:val="003123F5"/>
    <w:rsid w:val="00312754"/>
    <w:rsid w:val="00342486"/>
    <w:rsid w:val="00355777"/>
    <w:rsid w:val="00356D3F"/>
    <w:rsid w:val="00361E97"/>
    <w:rsid w:val="00371F96"/>
    <w:rsid w:val="00373957"/>
    <w:rsid w:val="00375655"/>
    <w:rsid w:val="00380300"/>
    <w:rsid w:val="00395AC4"/>
    <w:rsid w:val="003A134B"/>
    <w:rsid w:val="003A2D65"/>
    <w:rsid w:val="003A5CC4"/>
    <w:rsid w:val="003B4E55"/>
    <w:rsid w:val="003D74B3"/>
    <w:rsid w:val="003F70C1"/>
    <w:rsid w:val="004019B1"/>
    <w:rsid w:val="00414DE5"/>
    <w:rsid w:val="00420AFF"/>
    <w:rsid w:val="00421054"/>
    <w:rsid w:val="004346BA"/>
    <w:rsid w:val="00451440"/>
    <w:rsid w:val="00460B83"/>
    <w:rsid w:val="004625F0"/>
    <w:rsid w:val="00471732"/>
    <w:rsid w:val="004726A0"/>
    <w:rsid w:val="00473DBE"/>
    <w:rsid w:val="00480D8C"/>
    <w:rsid w:val="004909BD"/>
    <w:rsid w:val="004A4198"/>
    <w:rsid w:val="004B671B"/>
    <w:rsid w:val="004C211E"/>
    <w:rsid w:val="004C34C5"/>
    <w:rsid w:val="004C39E7"/>
    <w:rsid w:val="004C7B39"/>
    <w:rsid w:val="004D7101"/>
    <w:rsid w:val="004E6E53"/>
    <w:rsid w:val="00500E03"/>
    <w:rsid w:val="00511F20"/>
    <w:rsid w:val="00513D68"/>
    <w:rsid w:val="00516779"/>
    <w:rsid w:val="005200FD"/>
    <w:rsid w:val="00523DE1"/>
    <w:rsid w:val="005311DB"/>
    <w:rsid w:val="005367D6"/>
    <w:rsid w:val="0054119F"/>
    <w:rsid w:val="005477E4"/>
    <w:rsid w:val="00552206"/>
    <w:rsid w:val="005615A9"/>
    <w:rsid w:val="00561D83"/>
    <w:rsid w:val="00564036"/>
    <w:rsid w:val="00572EDA"/>
    <w:rsid w:val="00580BA7"/>
    <w:rsid w:val="0058223F"/>
    <w:rsid w:val="005876BA"/>
    <w:rsid w:val="00590BE9"/>
    <w:rsid w:val="005913F5"/>
    <w:rsid w:val="005A5CCD"/>
    <w:rsid w:val="005B58F3"/>
    <w:rsid w:val="005B6C45"/>
    <w:rsid w:val="005C4781"/>
    <w:rsid w:val="005C7FEB"/>
    <w:rsid w:val="005D1B6E"/>
    <w:rsid w:val="005E0B15"/>
    <w:rsid w:val="005E601C"/>
    <w:rsid w:val="005F1348"/>
    <w:rsid w:val="005F3F32"/>
    <w:rsid w:val="005F4009"/>
    <w:rsid w:val="005F547B"/>
    <w:rsid w:val="00602FD7"/>
    <w:rsid w:val="0060477D"/>
    <w:rsid w:val="00612AA3"/>
    <w:rsid w:val="00623569"/>
    <w:rsid w:val="00625BE4"/>
    <w:rsid w:val="0063349B"/>
    <w:rsid w:val="006523E6"/>
    <w:rsid w:val="006541C0"/>
    <w:rsid w:val="0065677B"/>
    <w:rsid w:val="006668F8"/>
    <w:rsid w:val="006725F6"/>
    <w:rsid w:val="0067743E"/>
    <w:rsid w:val="00684C0C"/>
    <w:rsid w:val="00693724"/>
    <w:rsid w:val="0069765D"/>
    <w:rsid w:val="006A7B07"/>
    <w:rsid w:val="006B0940"/>
    <w:rsid w:val="006B496B"/>
    <w:rsid w:val="006B5618"/>
    <w:rsid w:val="006B5FB8"/>
    <w:rsid w:val="006B7CCE"/>
    <w:rsid w:val="006C3F9A"/>
    <w:rsid w:val="006C59D2"/>
    <w:rsid w:val="006C690C"/>
    <w:rsid w:val="006D0E5B"/>
    <w:rsid w:val="006F5D7E"/>
    <w:rsid w:val="00713808"/>
    <w:rsid w:val="00714D24"/>
    <w:rsid w:val="0072743F"/>
    <w:rsid w:val="007335E0"/>
    <w:rsid w:val="00735FB8"/>
    <w:rsid w:val="007375C0"/>
    <w:rsid w:val="0075592F"/>
    <w:rsid w:val="0075682C"/>
    <w:rsid w:val="00762F02"/>
    <w:rsid w:val="007679C9"/>
    <w:rsid w:val="00772284"/>
    <w:rsid w:val="00780B75"/>
    <w:rsid w:val="00781BA7"/>
    <w:rsid w:val="00785072"/>
    <w:rsid w:val="007929F1"/>
    <w:rsid w:val="007A10DF"/>
    <w:rsid w:val="007A1297"/>
    <w:rsid w:val="007A39C8"/>
    <w:rsid w:val="007A6501"/>
    <w:rsid w:val="007B0DEF"/>
    <w:rsid w:val="007B42F7"/>
    <w:rsid w:val="007B5F6A"/>
    <w:rsid w:val="007B7FE6"/>
    <w:rsid w:val="007C1641"/>
    <w:rsid w:val="007C29F0"/>
    <w:rsid w:val="007C406F"/>
    <w:rsid w:val="007D1D21"/>
    <w:rsid w:val="007D4B9E"/>
    <w:rsid w:val="007D6E64"/>
    <w:rsid w:val="007E54B5"/>
    <w:rsid w:val="007E75CD"/>
    <w:rsid w:val="007E7BD0"/>
    <w:rsid w:val="00805313"/>
    <w:rsid w:val="00811F45"/>
    <w:rsid w:val="00811FDA"/>
    <w:rsid w:val="0082511C"/>
    <w:rsid w:val="00825798"/>
    <w:rsid w:val="008375E7"/>
    <w:rsid w:val="0084144E"/>
    <w:rsid w:val="008545F6"/>
    <w:rsid w:val="00864CA7"/>
    <w:rsid w:val="008809E6"/>
    <w:rsid w:val="00891C15"/>
    <w:rsid w:val="008A1365"/>
    <w:rsid w:val="008A2AC6"/>
    <w:rsid w:val="008A604C"/>
    <w:rsid w:val="008A6FAD"/>
    <w:rsid w:val="008C2059"/>
    <w:rsid w:val="008D14E8"/>
    <w:rsid w:val="008D17AF"/>
    <w:rsid w:val="008D4632"/>
    <w:rsid w:val="008D58B9"/>
    <w:rsid w:val="008F3D8F"/>
    <w:rsid w:val="008F57A3"/>
    <w:rsid w:val="008F613A"/>
    <w:rsid w:val="008F6CA2"/>
    <w:rsid w:val="00922890"/>
    <w:rsid w:val="009265BA"/>
    <w:rsid w:val="00936DDB"/>
    <w:rsid w:val="00945C79"/>
    <w:rsid w:val="009548D1"/>
    <w:rsid w:val="00957A58"/>
    <w:rsid w:val="009851FA"/>
    <w:rsid w:val="00987E25"/>
    <w:rsid w:val="0099522A"/>
    <w:rsid w:val="009A5409"/>
    <w:rsid w:val="009C4219"/>
    <w:rsid w:val="009C6BEF"/>
    <w:rsid w:val="009D01C7"/>
    <w:rsid w:val="009D30F5"/>
    <w:rsid w:val="009D5211"/>
    <w:rsid w:val="009E5B29"/>
    <w:rsid w:val="009E7568"/>
    <w:rsid w:val="009F080F"/>
    <w:rsid w:val="009F234D"/>
    <w:rsid w:val="009F3375"/>
    <w:rsid w:val="009F40EE"/>
    <w:rsid w:val="00A01886"/>
    <w:rsid w:val="00A03302"/>
    <w:rsid w:val="00A061B1"/>
    <w:rsid w:val="00A10967"/>
    <w:rsid w:val="00A41EAB"/>
    <w:rsid w:val="00A42809"/>
    <w:rsid w:val="00A44E80"/>
    <w:rsid w:val="00A6254B"/>
    <w:rsid w:val="00A674EB"/>
    <w:rsid w:val="00A703AC"/>
    <w:rsid w:val="00A71256"/>
    <w:rsid w:val="00A744B5"/>
    <w:rsid w:val="00A77AA2"/>
    <w:rsid w:val="00A96DB5"/>
    <w:rsid w:val="00A978EE"/>
    <w:rsid w:val="00AA1920"/>
    <w:rsid w:val="00AA5624"/>
    <w:rsid w:val="00AB3283"/>
    <w:rsid w:val="00AC234E"/>
    <w:rsid w:val="00AD22EC"/>
    <w:rsid w:val="00AD6E7C"/>
    <w:rsid w:val="00AE4F56"/>
    <w:rsid w:val="00AF2093"/>
    <w:rsid w:val="00AF5D9F"/>
    <w:rsid w:val="00AF783F"/>
    <w:rsid w:val="00B07945"/>
    <w:rsid w:val="00B41BAB"/>
    <w:rsid w:val="00B5028D"/>
    <w:rsid w:val="00B51C10"/>
    <w:rsid w:val="00B5737B"/>
    <w:rsid w:val="00B711DF"/>
    <w:rsid w:val="00B721AF"/>
    <w:rsid w:val="00B73436"/>
    <w:rsid w:val="00B87E16"/>
    <w:rsid w:val="00B9402A"/>
    <w:rsid w:val="00B94435"/>
    <w:rsid w:val="00BA0712"/>
    <w:rsid w:val="00BA26E5"/>
    <w:rsid w:val="00BA6F31"/>
    <w:rsid w:val="00BA75DD"/>
    <w:rsid w:val="00BB7905"/>
    <w:rsid w:val="00BC02E2"/>
    <w:rsid w:val="00BE3E4C"/>
    <w:rsid w:val="00BF565E"/>
    <w:rsid w:val="00C00FB1"/>
    <w:rsid w:val="00C20FFD"/>
    <w:rsid w:val="00C262A6"/>
    <w:rsid w:val="00C37B45"/>
    <w:rsid w:val="00C44ECA"/>
    <w:rsid w:val="00C74D70"/>
    <w:rsid w:val="00C81A6B"/>
    <w:rsid w:val="00C81C80"/>
    <w:rsid w:val="00C8642A"/>
    <w:rsid w:val="00C914E2"/>
    <w:rsid w:val="00C94AEA"/>
    <w:rsid w:val="00CA27F2"/>
    <w:rsid w:val="00CA7B4B"/>
    <w:rsid w:val="00CC465D"/>
    <w:rsid w:val="00CC7B7E"/>
    <w:rsid w:val="00CD0FD4"/>
    <w:rsid w:val="00CD6710"/>
    <w:rsid w:val="00CD7ACC"/>
    <w:rsid w:val="00CE459D"/>
    <w:rsid w:val="00CE7951"/>
    <w:rsid w:val="00D1238C"/>
    <w:rsid w:val="00D15C6B"/>
    <w:rsid w:val="00D17DC5"/>
    <w:rsid w:val="00D21664"/>
    <w:rsid w:val="00D24A0A"/>
    <w:rsid w:val="00D3611A"/>
    <w:rsid w:val="00D41203"/>
    <w:rsid w:val="00D5590A"/>
    <w:rsid w:val="00D65B01"/>
    <w:rsid w:val="00D957A3"/>
    <w:rsid w:val="00DA2918"/>
    <w:rsid w:val="00DB13FE"/>
    <w:rsid w:val="00DB45A6"/>
    <w:rsid w:val="00DC2BC0"/>
    <w:rsid w:val="00DC4507"/>
    <w:rsid w:val="00DE1C98"/>
    <w:rsid w:val="00DE362F"/>
    <w:rsid w:val="00DF10C0"/>
    <w:rsid w:val="00DF5871"/>
    <w:rsid w:val="00E0133E"/>
    <w:rsid w:val="00E01397"/>
    <w:rsid w:val="00E0226C"/>
    <w:rsid w:val="00E07A11"/>
    <w:rsid w:val="00E129B5"/>
    <w:rsid w:val="00E16142"/>
    <w:rsid w:val="00E244A8"/>
    <w:rsid w:val="00E32368"/>
    <w:rsid w:val="00E40558"/>
    <w:rsid w:val="00E45DB1"/>
    <w:rsid w:val="00E47116"/>
    <w:rsid w:val="00E61F4D"/>
    <w:rsid w:val="00E67B1B"/>
    <w:rsid w:val="00E86080"/>
    <w:rsid w:val="00E91F60"/>
    <w:rsid w:val="00EA3496"/>
    <w:rsid w:val="00EB4408"/>
    <w:rsid w:val="00EB47A7"/>
    <w:rsid w:val="00EB4DC4"/>
    <w:rsid w:val="00EB5341"/>
    <w:rsid w:val="00EF16F3"/>
    <w:rsid w:val="00EF55A8"/>
    <w:rsid w:val="00EF61D1"/>
    <w:rsid w:val="00F01B9D"/>
    <w:rsid w:val="00F01DF3"/>
    <w:rsid w:val="00F05EEA"/>
    <w:rsid w:val="00F14F84"/>
    <w:rsid w:val="00F35BC7"/>
    <w:rsid w:val="00F35DBB"/>
    <w:rsid w:val="00F45DC8"/>
    <w:rsid w:val="00F5146A"/>
    <w:rsid w:val="00F73CBF"/>
    <w:rsid w:val="00F8664A"/>
    <w:rsid w:val="00F92E32"/>
    <w:rsid w:val="00FC0208"/>
    <w:rsid w:val="00FC30F9"/>
    <w:rsid w:val="00FD5BD3"/>
    <w:rsid w:val="00FD7CB0"/>
    <w:rsid w:val="00FE1606"/>
    <w:rsid w:val="00FE243A"/>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53B105"/>
  <w15:docId w15:val="{B19CC41F-CAC9-498F-9BC6-35ABF98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42E3"/>
    <w:pPr>
      <w:spacing w:after="0" w:line="240" w:lineRule="auto"/>
    </w:pPr>
    <w:rPr>
      <w:lang w:bidi="en-US"/>
    </w:rPr>
  </w:style>
  <w:style w:type="paragraph" w:styleId="Heading1">
    <w:name w:val="heading 1"/>
    <w:basedOn w:val="Normal"/>
    <w:next w:val="Normal"/>
    <w:link w:val="Heading1Char"/>
    <w:autoRedefine/>
    <w:qFormat/>
    <w:rsid w:val="002C42E3"/>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qFormat/>
    <w:rsid w:val="002C42E3"/>
    <w:p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qFormat/>
    <w:rsid w:val="002C42E3"/>
    <w:pPr>
      <w:spacing w:before="200" w:line="271" w:lineRule="auto"/>
      <w:outlineLvl w:val="2"/>
    </w:pPr>
    <w:rPr>
      <w:rFonts w:eastAsiaTheme="majorEastAsia" w:cstheme="majorBidi"/>
      <w:b/>
      <w:bCs/>
    </w:rPr>
  </w:style>
  <w:style w:type="paragraph" w:styleId="Heading4">
    <w:name w:val="heading 4"/>
    <w:basedOn w:val="Normal"/>
    <w:next w:val="Normal"/>
    <w:link w:val="Heading4Char"/>
    <w:autoRedefine/>
    <w:qFormat/>
    <w:rsid w:val="002C42E3"/>
    <w:pPr>
      <w:spacing w:before="200"/>
      <w:outlineLvl w:val="3"/>
    </w:pPr>
    <w:rPr>
      <w:rFonts w:eastAsiaTheme="majorEastAsia" w:cstheme="majorBidi"/>
      <w:b/>
      <w:bCs/>
      <w:i/>
      <w:iCs/>
    </w:rPr>
  </w:style>
  <w:style w:type="paragraph" w:styleId="Heading5">
    <w:name w:val="heading 5"/>
    <w:basedOn w:val="Normal"/>
    <w:next w:val="Normal"/>
    <w:link w:val="Heading5Char"/>
    <w:autoRedefine/>
    <w:qFormat/>
    <w:rsid w:val="002C42E3"/>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semiHidden/>
    <w:qFormat/>
    <w:rsid w:val="002C42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2C42E3"/>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2C42E3"/>
    <w:pPr>
      <w:outlineLvl w:val="7"/>
    </w:pPr>
    <w:rPr>
      <w:rFonts w:asciiTheme="majorHAnsi" w:eastAsiaTheme="majorEastAsia" w:hAnsiTheme="majorHAnsi" w:cstheme="majorBidi"/>
      <w:sz w:val="20"/>
    </w:rPr>
  </w:style>
  <w:style w:type="paragraph" w:styleId="Heading9">
    <w:name w:val="heading 9"/>
    <w:basedOn w:val="Normal"/>
    <w:next w:val="Normal"/>
    <w:link w:val="Heading9Char"/>
    <w:semiHidden/>
    <w:qFormat/>
    <w:rsid w:val="002C42E3"/>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2C42E3"/>
  </w:style>
  <w:style w:type="character" w:customStyle="1" w:styleId="Heading1Char">
    <w:name w:val="Heading 1 Char"/>
    <w:basedOn w:val="DefaultParagraphFont"/>
    <w:link w:val="Heading1"/>
    <w:rsid w:val="002C42E3"/>
    <w:rPr>
      <w:rFonts w:ascii="Arial" w:eastAsiaTheme="majorEastAsia" w:hAnsi="Arial" w:cstheme="majorBidi"/>
      <w:b/>
      <w:bCs/>
      <w:sz w:val="28"/>
      <w:szCs w:val="28"/>
      <w:lang w:bidi="en-US"/>
    </w:rPr>
  </w:style>
  <w:style w:type="character" w:customStyle="1" w:styleId="Heading2Char">
    <w:name w:val="Heading 2 Char"/>
    <w:basedOn w:val="DefaultParagraphFont"/>
    <w:link w:val="Heading2"/>
    <w:rsid w:val="002C42E3"/>
    <w:rPr>
      <w:rFonts w:ascii="Arial" w:eastAsiaTheme="majorEastAsia" w:hAnsi="Arial" w:cstheme="majorBidi"/>
      <w:b/>
      <w:bCs/>
      <w:sz w:val="26"/>
      <w:szCs w:val="26"/>
      <w:lang w:bidi="en-US"/>
    </w:rPr>
  </w:style>
  <w:style w:type="character" w:styleId="SubtleEmphasis">
    <w:name w:val="Subtle Emphasis"/>
    <w:qFormat/>
    <w:rsid w:val="002C42E3"/>
    <w:rPr>
      <w:i/>
      <w:iCs/>
    </w:rPr>
  </w:style>
  <w:style w:type="character" w:styleId="Emphasis">
    <w:name w:val="Emphasis"/>
    <w:qFormat/>
    <w:rsid w:val="002C42E3"/>
    <w:rPr>
      <w:b/>
      <w:bCs/>
      <w:i/>
      <w:iCs/>
      <w:spacing w:val="10"/>
      <w:bdr w:val="none" w:sz="0" w:space="0" w:color="auto"/>
      <w:shd w:val="clear" w:color="auto" w:fill="auto"/>
    </w:rPr>
  </w:style>
  <w:style w:type="character" w:styleId="Strong">
    <w:name w:val="Strong"/>
    <w:qFormat/>
    <w:rsid w:val="002C42E3"/>
    <w:rPr>
      <w:b/>
      <w:bCs/>
    </w:rPr>
  </w:style>
  <w:style w:type="character" w:styleId="IntenseEmphasis">
    <w:name w:val="Intense Emphasis"/>
    <w:qFormat/>
    <w:rsid w:val="002C42E3"/>
    <w:rPr>
      <w:b/>
      <w:bCs/>
    </w:rPr>
  </w:style>
  <w:style w:type="paragraph" w:styleId="Quote">
    <w:name w:val="Quote"/>
    <w:basedOn w:val="Normal"/>
    <w:next w:val="Normal"/>
    <w:link w:val="QuoteChar"/>
    <w:qFormat/>
    <w:rsid w:val="002C42E3"/>
    <w:pPr>
      <w:spacing w:before="200"/>
      <w:ind w:left="360" w:right="360"/>
    </w:pPr>
    <w:rPr>
      <w:i/>
      <w:iCs/>
    </w:rPr>
  </w:style>
  <w:style w:type="character" w:customStyle="1" w:styleId="QuoteChar">
    <w:name w:val="Quote Char"/>
    <w:basedOn w:val="DefaultParagraphFont"/>
    <w:link w:val="Quote"/>
    <w:rsid w:val="002C42E3"/>
    <w:rPr>
      <w:rFonts w:ascii="Arial" w:hAnsi="Arial"/>
      <w:i/>
      <w:iCs/>
      <w:lang w:bidi="en-US"/>
    </w:rPr>
  </w:style>
  <w:style w:type="character" w:styleId="SubtleReference">
    <w:name w:val="Subtle Reference"/>
    <w:qFormat/>
    <w:rsid w:val="002C42E3"/>
    <w:rPr>
      <w:smallCaps/>
    </w:rPr>
  </w:style>
  <w:style w:type="character" w:styleId="IntenseReference">
    <w:name w:val="Intense Reference"/>
    <w:qFormat/>
    <w:rsid w:val="002C42E3"/>
    <w:rPr>
      <w:smallCaps/>
      <w:spacing w:val="5"/>
      <w:u w:val="single"/>
    </w:rPr>
  </w:style>
  <w:style w:type="character" w:styleId="BookTitle">
    <w:name w:val="Book Title"/>
    <w:qFormat/>
    <w:rsid w:val="002C42E3"/>
    <w:rPr>
      <w:i/>
      <w:iCs/>
      <w:smallCaps/>
      <w:spacing w:val="5"/>
    </w:rPr>
  </w:style>
  <w:style w:type="paragraph" w:styleId="ListParagraph">
    <w:name w:val="List Paragraph"/>
    <w:basedOn w:val="Normal"/>
    <w:qFormat/>
    <w:rsid w:val="002C42E3"/>
    <w:pPr>
      <w:ind w:left="720"/>
      <w:contextualSpacing/>
    </w:pPr>
  </w:style>
  <w:style w:type="paragraph" w:styleId="Header">
    <w:name w:val="header"/>
    <w:basedOn w:val="Normal"/>
    <w:link w:val="HeaderChar"/>
    <w:uiPriority w:val="99"/>
    <w:unhideWhenUsed/>
    <w:rsid w:val="002C42E3"/>
    <w:pPr>
      <w:tabs>
        <w:tab w:val="center" w:pos="4680"/>
        <w:tab w:val="right" w:pos="9360"/>
      </w:tabs>
    </w:pPr>
  </w:style>
  <w:style w:type="character" w:customStyle="1" w:styleId="HeaderChar">
    <w:name w:val="Header Char"/>
    <w:basedOn w:val="DefaultParagraphFont"/>
    <w:link w:val="Header"/>
    <w:uiPriority w:val="99"/>
    <w:rsid w:val="002C42E3"/>
    <w:rPr>
      <w:rFonts w:ascii="Arial" w:hAnsi="Arial"/>
      <w:lang w:bidi="en-US"/>
    </w:rPr>
  </w:style>
  <w:style w:type="paragraph" w:styleId="Footer">
    <w:name w:val="footer"/>
    <w:basedOn w:val="Normal"/>
    <w:link w:val="FooterChar"/>
    <w:rsid w:val="002C42E3"/>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2C42E3"/>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B34F3"/>
    <w:rPr>
      <w:rFonts w:ascii="Tahoma" w:hAnsi="Tahoma" w:cs="Tahoma"/>
      <w:sz w:val="16"/>
      <w:szCs w:val="16"/>
    </w:rPr>
  </w:style>
  <w:style w:type="character" w:customStyle="1" w:styleId="BalloonTextChar">
    <w:name w:val="Balloon Text Char"/>
    <w:basedOn w:val="DefaultParagraphFont"/>
    <w:link w:val="BalloonText"/>
    <w:uiPriority w:val="99"/>
    <w:semiHidden/>
    <w:rsid w:val="001B34F3"/>
    <w:rPr>
      <w:rFonts w:ascii="Tahoma" w:hAnsi="Tahoma" w:cs="Tahoma"/>
      <w:sz w:val="16"/>
      <w:szCs w:val="16"/>
    </w:rPr>
  </w:style>
  <w:style w:type="table" w:styleId="TableGrid">
    <w:name w:val="Table Grid"/>
    <w:basedOn w:val="TableNormal"/>
    <w:uiPriority w:val="59"/>
    <w:rsid w:val="001B34F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64A"/>
    <w:pPr>
      <w:spacing w:before="100" w:beforeAutospacing="1" w:after="100" w:afterAutospacing="1"/>
    </w:pPr>
    <w:rPr>
      <w:rFonts w:ascii="Times New Roman" w:eastAsiaTheme="minorEastAsia" w:hAnsi="Times New Roman" w:cs="Times New Roman"/>
      <w:sz w:val="24"/>
      <w:szCs w:val="24"/>
    </w:rPr>
  </w:style>
  <w:style w:type="paragraph" w:customStyle="1" w:styleId="mainnumbers">
    <w:name w:val="main numbers"/>
    <w:basedOn w:val="ListParagraph"/>
    <w:qFormat/>
    <w:rsid w:val="009F080F"/>
    <w:pPr>
      <w:numPr>
        <w:numId w:val="1"/>
      </w:numPr>
    </w:pPr>
  </w:style>
  <w:style w:type="paragraph" w:customStyle="1" w:styleId="mainbodytext">
    <w:name w:val="main body text"/>
    <w:basedOn w:val="Normal"/>
    <w:qFormat/>
    <w:rsid w:val="00037F2A"/>
    <w:pPr>
      <w:spacing w:before="120"/>
    </w:pPr>
  </w:style>
  <w:style w:type="paragraph" w:customStyle="1" w:styleId="boldtableheader">
    <w:name w:val="bold table header"/>
    <w:basedOn w:val="Normal"/>
    <w:qFormat/>
    <w:rsid w:val="005E601C"/>
    <w:rPr>
      <w:rFonts w:cs="Arial"/>
      <w:b/>
      <w:color w:val="FFFFFF" w:themeColor="background1"/>
    </w:rPr>
  </w:style>
  <w:style w:type="paragraph" w:customStyle="1" w:styleId="Titlefields">
    <w:name w:val="Title fields"/>
    <w:basedOn w:val="Normal"/>
    <w:next w:val="Normal"/>
    <w:qFormat/>
    <w:rsid w:val="005F4009"/>
  </w:style>
  <w:style w:type="paragraph" w:customStyle="1" w:styleId="namerole">
    <w:name w:val="name/role"/>
    <w:basedOn w:val="mainbodytext"/>
    <w:qFormat/>
    <w:rsid w:val="009F080F"/>
    <w:pPr>
      <w:spacing w:before="240"/>
    </w:pPr>
  </w:style>
  <w:style w:type="paragraph" w:customStyle="1" w:styleId="Maintitle">
    <w:name w:val="Main title"/>
    <w:basedOn w:val="Normal"/>
    <w:qFormat/>
    <w:rsid w:val="005311DB"/>
    <w:pPr>
      <w:numPr>
        <w:ilvl w:val="1"/>
      </w:numPr>
    </w:pPr>
    <w:rPr>
      <w:rFonts w:eastAsiaTheme="majorEastAsia" w:cstheme="majorBidi"/>
      <w:b/>
      <w:iCs/>
      <w:noProof/>
      <w:spacing w:val="15"/>
      <w:sz w:val="64"/>
      <w:szCs w:val="64"/>
    </w:rPr>
  </w:style>
  <w:style w:type="character" w:customStyle="1" w:styleId="Heading3Char">
    <w:name w:val="Heading 3 Char"/>
    <w:basedOn w:val="DefaultParagraphFont"/>
    <w:link w:val="Heading3"/>
    <w:rsid w:val="002C42E3"/>
    <w:rPr>
      <w:rFonts w:ascii="Arial" w:eastAsiaTheme="majorEastAsia" w:hAnsi="Arial" w:cstheme="majorBidi"/>
      <w:b/>
      <w:bCs/>
      <w:lang w:bidi="en-US"/>
    </w:rPr>
  </w:style>
  <w:style w:type="character" w:customStyle="1" w:styleId="Heading4Char">
    <w:name w:val="Heading 4 Char"/>
    <w:basedOn w:val="DefaultParagraphFont"/>
    <w:link w:val="Heading4"/>
    <w:rsid w:val="002C42E3"/>
    <w:rPr>
      <w:rFonts w:ascii="Arial" w:eastAsiaTheme="majorEastAsia" w:hAnsi="Arial" w:cstheme="majorBidi"/>
      <w:b/>
      <w:bCs/>
      <w:i/>
      <w:iCs/>
      <w:lang w:bidi="en-US"/>
    </w:rPr>
  </w:style>
  <w:style w:type="character" w:customStyle="1" w:styleId="Heading5Char">
    <w:name w:val="Heading 5 Char"/>
    <w:basedOn w:val="DefaultParagraphFont"/>
    <w:link w:val="Heading5"/>
    <w:rsid w:val="002C42E3"/>
    <w:rPr>
      <w:rFonts w:ascii="Arial" w:eastAsiaTheme="majorEastAsia" w:hAnsi="Arial" w:cstheme="majorBidi"/>
      <w:b/>
      <w:bCs/>
      <w:color w:val="7F7F7F" w:themeColor="text1" w:themeTint="80"/>
      <w:lang w:bidi="en-US"/>
    </w:rPr>
  </w:style>
  <w:style w:type="character" w:customStyle="1" w:styleId="Heading6Char">
    <w:name w:val="Heading 6 Char"/>
    <w:basedOn w:val="DefaultParagraphFont"/>
    <w:link w:val="Heading6"/>
    <w:semiHidden/>
    <w:rsid w:val="002C42E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2C42E3"/>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2C42E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2C42E3"/>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qFormat/>
    <w:rsid w:val="002C42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C42E3"/>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qFormat/>
    <w:rsid w:val="002C42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2C42E3"/>
    <w:rPr>
      <w:rFonts w:asciiTheme="majorHAnsi" w:eastAsiaTheme="majorEastAsia" w:hAnsiTheme="majorHAnsi" w:cstheme="majorBidi"/>
      <w:i/>
      <w:iCs/>
      <w:spacing w:val="13"/>
      <w:sz w:val="24"/>
      <w:szCs w:val="24"/>
      <w:lang w:bidi="en-US"/>
    </w:rPr>
  </w:style>
  <w:style w:type="paragraph" w:styleId="IntenseQuote">
    <w:name w:val="Intense Quote"/>
    <w:basedOn w:val="Normal"/>
    <w:next w:val="Normal"/>
    <w:link w:val="IntenseQuoteChar"/>
    <w:qFormat/>
    <w:rsid w:val="002C42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2C42E3"/>
    <w:rPr>
      <w:rFonts w:ascii="Arial" w:hAnsi="Arial"/>
      <w:b/>
      <w:bCs/>
      <w:i/>
      <w:iCs/>
      <w:lang w:bidi="en-US"/>
    </w:rPr>
  </w:style>
  <w:style w:type="paragraph" w:styleId="TOCHeading">
    <w:name w:val="TOC Heading"/>
    <w:basedOn w:val="Heading1"/>
    <w:next w:val="Normal"/>
    <w:semiHidden/>
    <w:qFormat/>
    <w:rsid w:val="002C42E3"/>
    <w:pPr>
      <w:outlineLvl w:val="9"/>
    </w:pPr>
  </w:style>
  <w:style w:type="paragraph" w:styleId="Caption">
    <w:name w:val="caption"/>
    <w:basedOn w:val="Normal"/>
    <w:next w:val="Normal"/>
    <w:semiHidden/>
    <w:rsid w:val="002C42E3"/>
    <w:rPr>
      <w:b/>
      <w:bCs/>
      <w:caps/>
      <w:sz w:val="16"/>
      <w:szCs w:val="18"/>
    </w:rPr>
  </w:style>
  <w:style w:type="character" w:customStyle="1" w:styleId="NoSpacingChar">
    <w:name w:val="No Spacing Char"/>
    <w:basedOn w:val="DefaultParagraphFont"/>
    <w:link w:val="NoSpacing"/>
    <w:rsid w:val="002C42E3"/>
    <w:rPr>
      <w:rFonts w:ascii="Arial" w:hAnsi="Arial"/>
      <w:lang w:bidi="en-US"/>
    </w:rPr>
  </w:style>
  <w:style w:type="paragraph" w:styleId="TOC2">
    <w:name w:val="toc 2"/>
    <w:basedOn w:val="Normal"/>
    <w:next w:val="Normal"/>
    <w:autoRedefine/>
    <w:uiPriority w:val="39"/>
    <w:unhideWhenUsed/>
    <w:qFormat/>
    <w:rsid w:val="002C42E3"/>
    <w:pPr>
      <w:tabs>
        <w:tab w:val="left" w:pos="86"/>
        <w:tab w:val="right" w:pos="878"/>
        <w:tab w:val="right" w:leader="dot" w:pos="9450"/>
        <w:tab w:val="right" w:pos="10080"/>
      </w:tabs>
      <w:spacing w:after="100"/>
      <w:ind w:left="200"/>
    </w:pPr>
    <w:rPr>
      <w:rFonts w:cs="Arial"/>
      <w:noProof/>
    </w:rPr>
  </w:style>
  <w:style w:type="character" w:styleId="PlaceholderText">
    <w:name w:val="Placeholder Text"/>
    <w:basedOn w:val="DefaultParagraphFont"/>
    <w:uiPriority w:val="99"/>
    <w:semiHidden/>
    <w:rsid w:val="000A32D4"/>
    <w:rPr>
      <w:color w:val="808080"/>
    </w:rPr>
  </w:style>
  <w:style w:type="paragraph" w:customStyle="1" w:styleId="BodyText1">
    <w:name w:val="Body Text 1"/>
    <w:basedOn w:val="Normal"/>
    <w:rsid w:val="007A10DF"/>
    <w:pPr>
      <w:spacing w:before="200" w:line="264" w:lineRule="auto"/>
    </w:pPr>
    <w:rPr>
      <w:lang w:bidi="ar-SA"/>
    </w:rPr>
  </w:style>
  <w:style w:type="paragraph" w:customStyle="1" w:styleId="NumberingOutline1">
    <w:name w:val="Numbering Outline 1"/>
    <w:basedOn w:val="Normal"/>
    <w:qFormat/>
    <w:rsid w:val="00E47116"/>
    <w:pPr>
      <w:numPr>
        <w:numId w:val="3"/>
      </w:numPr>
      <w:spacing w:before="120" w:line="264" w:lineRule="auto"/>
      <w:ind w:left="360"/>
    </w:pPr>
    <w:rPr>
      <w:lang w:bidi="ar-SA"/>
    </w:rPr>
  </w:style>
  <w:style w:type="paragraph" w:customStyle="1" w:styleId="NumberingOutline2">
    <w:name w:val="Numbering Outline 2"/>
    <w:basedOn w:val="NumberingOutline1"/>
    <w:qFormat/>
    <w:rsid w:val="000D68FA"/>
    <w:pPr>
      <w:numPr>
        <w:ilvl w:val="2"/>
        <w:numId w:val="2"/>
      </w:numPr>
      <w:spacing w:before="0"/>
    </w:pPr>
  </w:style>
  <w:style w:type="paragraph" w:customStyle="1" w:styleId="NumberingOutline3">
    <w:name w:val="Numbering Outline 3"/>
    <w:basedOn w:val="Normal"/>
    <w:next w:val="Normal"/>
    <w:qFormat/>
    <w:rsid w:val="000D68FA"/>
    <w:pPr>
      <w:numPr>
        <w:ilvl w:val="3"/>
        <w:numId w:val="2"/>
      </w:numPr>
    </w:pPr>
    <w:rPr>
      <w:lang w:bidi="ar-SA"/>
    </w:rPr>
  </w:style>
  <w:style w:type="paragraph" w:customStyle="1" w:styleId="NumberingOutline4">
    <w:name w:val="Numbering Outline 4"/>
    <w:basedOn w:val="Normal"/>
    <w:next w:val="Normal"/>
    <w:qFormat/>
    <w:rsid w:val="000D68FA"/>
    <w:pPr>
      <w:numPr>
        <w:ilvl w:val="4"/>
        <w:numId w:val="2"/>
      </w:numPr>
    </w:pPr>
    <w:rPr>
      <w:lang w:bidi="ar-SA"/>
    </w:rPr>
  </w:style>
  <w:style w:type="paragraph" w:customStyle="1" w:styleId="NumberingOutline5">
    <w:name w:val="Numbering Outline 5"/>
    <w:basedOn w:val="Normal"/>
    <w:next w:val="Normal"/>
    <w:qFormat/>
    <w:rsid w:val="000D68FA"/>
    <w:pPr>
      <w:numPr>
        <w:ilvl w:val="5"/>
        <w:numId w:val="2"/>
      </w:numPr>
    </w:pPr>
    <w:rPr>
      <w:lang w:bidi="ar-SA"/>
    </w:rPr>
  </w:style>
  <w:style w:type="paragraph" w:customStyle="1" w:styleId="NumberingOutline6">
    <w:name w:val="Numbering Outline 6"/>
    <w:basedOn w:val="Normal"/>
    <w:next w:val="Normal"/>
    <w:qFormat/>
    <w:rsid w:val="000D68FA"/>
    <w:pPr>
      <w:numPr>
        <w:ilvl w:val="6"/>
        <w:numId w:val="2"/>
      </w:numPr>
    </w:pPr>
    <w:rPr>
      <w:lang w:bidi="ar-SA"/>
    </w:rPr>
  </w:style>
  <w:style w:type="paragraph" w:customStyle="1" w:styleId="NumberingOutline7">
    <w:name w:val="Numbering Outline 7"/>
    <w:basedOn w:val="Normal"/>
    <w:next w:val="Normal"/>
    <w:qFormat/>
    <w:rsid w:val="000D68FA"/>
    <w:pPr>
      <w:numPr>
        <w:ilvl w:val="7"/>
        <w:numId w:val="2"/>
      </w:numPr>
    </w:pPr>
    <w:rPr>
      <w:lang w:bidi="ar-SA"/>
    </w:rPr>
  </w:style>
  <w:style w:type="paragraph" w:customStyle="1" w:styleId="NumberingOutline8">
    <w:name w:val="Numbering Outline 8"/>
    <w:basedOn w:val="Normal"/>
    <w:next w:val="Normal"/>
    <w:qFormat/>
    <w:rsid w:val="000D68FA"/>
    <w:pPr>
      <w:numPr>
        <w:ilvl w:val="8"/>
        <w:numId w:val="2"/>
      </w:numPr>
    </w:pPr>
    <w:rPr>
      <w:lang w:bidi="ar-SA"/>
    </w:rPr>
  </w:style>
  <w:style w:type="character" w:customStyle="1" w:styleId="Style1">
    <w:name w:val="Style1"/>
    <w:basedOn w:val="DefaultParagraphFont"/>
    <w:uiPriority w:val="1"/>
    <w:rsid w:val="00037F2A"/>
    <w:rPr>
      <w:rFonts w:ascii="Arial" w:hAnsi="Arial"/>
      <w:sz w:val="22"/>
    </w:rPr>
  </w:style>
  <w:style w:type="character" w:customStyle="1" w:styleId="Style2">
    <w:name w:val="Style2"/>
    <w:basedOn w:val="DefaultParagraphFont"/>
    <w:uiPriority w:val="1"/>
    <w:rsid w:val="007C406F"/>
    <w:rPr>
      <w:rFonts w:ascii="Arial" w:hAnsi="Arial"/>
      <w:sz w:val="22"/>
    </w:rPr>
  </w:style>
  <w:style w:type="character" w:customStyle="1" w:styleId="Style3">
    <w:name w:val="Style3"/>
    <w:basedOn w:val="DefaultParagraphFont"/>
    <w:uiPriority w:val="1"/>
    <w:rsid w:val="007C406F"/>
    <w:rPr>
      <w:rFonts w:ascii="Arial" w:hAnsi="Arial"/>
      <w:color w:val="000000" w:themeColor="text1"/>
      <w:sz w:val="22"/>
    </w:rPr>
  </w:style>
  <w:style w:type="character" w:customStyle="1" w:styleId="Style4">
    <w:name w:val="Style4"/>
    <w:basedOn w:val="DefaultParagraphFont"/>
    <w:uiPriority w:val="1"/>
    <w:rsid w:val="00FE1606"/>
    <w:rPr>
      <w:rFonts w:ascii="Arial" w:hAnsi="Arial"/>
      <w:sz w:val="22"/>
    </w:rPr>
  </w:style>
  <w:style w:type="character" w:customStyle="1" w:styleId="Style5">
    <w:name w:val="Style5"/>
    <w:basedOn w:val="DefaultParagraphFont"/>
    <w:uiPriority w:val="1"/>
    <w:rsid w:val="009D01C7"/>
    <w:rPr>
      <w:rFonts w:ascii="Arial" w:hAnsi="Arial"/>
      <w:sz w:val="22"/>
    </w:rPr>
  </w:style>
  <w:style w:type="character" w:customStyle="1" w:styleId="Style6">
    <w:name w:val="Style6"/>
    <w:basedOn w:val="DefaultParagraphFont"/>
    <w:uiPriority w:val="1"/>
    <w:rsid w:val="009D01C7"/>
    <w:rPr>
      <w:rFonts w:ascii="Arial" w:hAnsi="Arial"/>
      <w:sz w:val="22"/>
    </w:rPr>
  </w:style>
  <w:style w:type="character" w:customStyle="1" w:styleId="Style7">
    <w:name w:val="Style7"/>
    <w:basedOn w:val="DefaultParagraphFont"/>
    <w:uiPriority w:val="1"/>
    <w:rsid w:val="007B0DEF"/>
    <w:rPr>
      <w:rFonts w:ascii="Arial" w:hAnsi="Arial"/>
      <w:sz w:val="22"/>
    </w:rPr>
  </w:style>
  <w:style w:type="character" w:customStyle="1" w:styleId="Style8">
    <w:name w:val="Style8"/>
    <w:basedOn w:val="DefaultParagraphFont"/>
    <w:uiPriority w:val="1"/>
    <w:rsid w:val="007B0DEF"/>
    <w:rPr>
      <w:rFonts w:ascii="Arial" w:hAnsi="Arial"/>
      <w:sz w:val="22"/>
    </w:rPr>
  </w:style>
  <w:style w:type="character" w:customStyle="1" w:styleId="Style9">
    <w:name w:val="Style9"/>
    <w:basedOn w:val="DefaultParagraphFont"/>
    <w:uiPriority w:val="1"/>
    <w:rsid w:val="007B0DEF"/>
    <w:rPr>
      <w:rFonts w:ascii="Arial" w:hAnsi="Arial"/>
      <w:sz w:val="22"/>
    </w:rPr>
  </w:style>
  <w:style w:type="character" w:customStyle="1" w:styleId="Style10">
    <w:name w:val="Style10"/>
    <w:basedOn w:val="DefaultParagraphFont"/>
    <w:uiPriority w:val="1"/>
    <w:rsid w:val="000123AD"/>
    <w:rPr>
      <w:rFonts w:ascii="Arial" w:hAnsi="Arial"/>
      <w:sz w:val="22"/>
    </w:rPr>
  </w:style>
  <w:style w:type="character" w:customStyle="1" w:styleId="Style11">
    <w:name w:val="Style11"/>
    <w:basedOn w:val="DefaultParagraphFont"/>
    <w:uiPriority w:val="1"/>
    <w:rsid w:val="00C94AEA"/>
    <w:rPr>
      <w:rFonts w:ascii="Arial" w:hAnsi="Arial"/>
      <w:sz w:val="22"/>
    </w:rPr>
  </w:style>
  <w:style w:type="character" w:customStyle="1" w:styleId="Style12">
    <w:name w:val="Style12"/>
    <w:basedOn w:val="DefaultParagraphFont"/>
    <w:uiPriority w:val="1"/>
    <w:rsid w:val="00C94AEA"/>
    <w:rPr>
      <w:rFonts w:ascii="Arial" w:hAnsi="Arial"/>
      <w:sz w:val="22"/>
    </w:rPr>
  </w:style>
  <w:style w:type="character" w:customStyle="1" w:styleId="Style13">
    <w:name w:val="Style13"/>
    <w:basedOn w:val="DefaultParagraphFont"/>
    <w:uiPriority w:val="1"/>
    <w:rsid w:val="00C94AEA"/>
    <w:rPr>
      <w:rFonts w:ascii="Arial" w:hAnsi="Arial"/>
      <w:sz w:val="22"/>
    </w:rPr>
  </w:style>
  <w:style w:type="character" w:customStyle="1" w:styleId="Style14">
    <w:name w:val="Style14"/>
    <w:basedOn w:val="DefaultParagraphFont"/>
    <w:uiPriority w:val="1"/>
    <w:rsid w:val="00C94AEA"/>
    <w:rPr>
      <w:rFonts w:ascii="Arial" w:hAnsi="Arial"/>
      <w:sz w:val="22"/>
    </w:rPr>
  </w:style>
  <w:style w:type="paragraph" w:customStyle="1" w:styleId="MainTitle0">
    <w:name w:val="Main Title"/>
    <w:basedOn w:val="Subtitle"/>
    <w:semiHidden/>
    <w:rsid w:val="003A2D65"/>
    <w:rPr>
      <w:b/>
      <w:i w:val="0"/>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5831">
      <w:bodyDiv w:val="1"/>
      <w:marLeft w:val="0"/>
      <w:marRight w:val="0"/>
      <w:marTop w:val="0"/>
      <w:marBottom w:val="0"/>
      <w:divBdr>
        <w:top w:val="none" w:sz="0" w:space="0" w:color="auto"/>
        <w:left w:val="none" w:sz="0" w:space="0" w:color="auto"/>
        <w:bottom w:val="none" w:sz="0" w:space="0" w:color="auto"/>
        <w:right w:val="none" w:sz="0" w:space="0" w:color="auto"/>
      </w:divBdr>
    </w:div>
    <w:div w:id="356854395">
      <w:bodyDiv w:val="1"/>
      <w:marLeft w:val="0"/>
      <w:marRight w:val="0"/>
      <w:marTop w:val="0"/>
      <w:marBottom w:val="0"/>
      <w:divBdr>
        <w:top w:val="none" w:sz="0" w:space="0" w:color="auto"/>
        <w:left w:val="none" w:sz="0" w:space="0" w:color="auto"/>
        <w:bottom w:val="none" w:sz="0" w:space="0" w:color="auto"/>
        <w:right w:val="none" w:sz="0" w:space="0" w:color="auto"/>
      </w:divBdr>
    </w:div>
    <w:div w:id="544216913">
      <w:bodyDiv w:val="1"/>
      <w:marLeft w:val="0"/>
      <w:marRight w:val="0"/>
      <w:marTop w:val="0"/>
      <w:marBottom w:val="0"/>
      <w:divBdr>
        <w:top w:val="none" w:sz="0" w:space="0" w:color="auto"/>
        <w:left w:val="none" w:sz="0" w:space="0" w:color="auto"/>
        <w:bottom w:val="none" w:sz="0" w:space="0" w:color="auto"/>
        <w:right w:val="none" w:sz="0" w:space="0" w:color="auto"/>
      </w:divBdr>
    </w:div>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1097210617">
      <w:bodyDiv w:val="1"/>
      <w:marLeft w:val="0"/>
      <w:marRight w:val="0"/>
      <w:marTop w:val="0"/>
      <w:marBottom w:val="0"/>
      <w:divBdr>
        <w:top w:val="none" w:sz="0" w:space="0" w:color="auto"/>
        <w:left w:val="none" w:sz="0" w:space="0" w:color="auto"/>
        <w:bottom w:val="none" w:sz="0" w:space="0" w:color="auto"/>
        <w:right w:val="none" w:sz="0" w:space="0" w:color="auto"/>
      </w:divBdr>
    </w:div>
    <w:div w:id="15482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1%20213-493-7443,,92113595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l/meetup-join/19%3ameeting_YjIyNTFhMGMtNTM4MS00ZGE4LTllYTctZTgwNDhhZjAyODRl%40thread.v2/0?context=%7b%22Tid%22%3a%22cf90b97b-be46-4a00-9700-81ce4ff1b7f6%22%2c%22Oid%22%3a%22e71d783b-a054-4a41-a066-526eebb2c787%22%7d"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TTZ\Downloads\20180124%20Meeting%20Agenda%20-%20Template%20(1).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W2DYDCZSR3KP-599401305-18701</_dlc_DocId>
    <_dlc_DocIdUrl xmlns="d9320a93-a9f0-4135-97e0-380ac3311a04">
      <Url>https://sitesreservoirproject.sharepoint.com/EnvPlanning/_layouts/15/DocIdRedir.aspx?ID=W2DYDCZSR3KP-599401305-18701</Url>
      <Description>W2DYDCZSR3KP-599401305-18701</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4DF40D-AC84-4958-84E3-A9724495E4B1}">
  <ds:schemaRefs>
    <ds:schemaRef ds:uri="http://schemas.microsoft.com/sharepoint/v3/contenttype/forms"/>
  </ds:schemaRefs>
</ds:datastoreItem>
</file>

<file path=customXml/itemProps2.xml><?xml version="1.0" encoding="utf-8"?>
<ds:datastoreItem xmlns:ds="http://schemas.openxmlformats.org/officeDocument/2006/customXml" ds:itemID="{7E44C724-551F-403B-9F80-2DCF990C9A73}"/>
</file>

<file path=customXml/itemProps3.xml><?xml version="1.0" encoding="utf-8"?>
<ds:datastoreItem xmlns:ds="http://schemas.openxmlformats.org/officeDocument/2006/customXml" ds:itemID="{BF01F72F-CC87-4EE0-B84D-5FCDD467776B}">
  <ds:schemaRefs>
    <ds:schemaRef ds:uri="http://schemas.microsoft.com/office/2006/metadata/properties"/>
    <ds:schemaRef ds:uri="http://purl.org/dc/elements/1.1/"/>
    <ds:schemaRef ds:uri="c442bec3-5de2-4848-8046-1525657b99f6"/>
    <ds:schemaRef ds:uri="fdc81ec3-f4f6-4609-b50f-04d22d16fef5"/>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8AAF014-C0D9-40C4-9E92-12DBB595B0F9}">
  <ds:schemaRefs>
    <ds:schemaRef ds:uri="http://schemas.openxmlformats.org/officeDocument/2006/bibliography"/>
  </ds:schemaRefs>
</ds:datastoreItem>
</file>

<file path=customXml/itemProps5.xml><?xml version="1.0" encoding="utf-8"?>
<ds:datastoreItem xmlns:ds="http://schemas.openxmlformats.org/officeDocument/2006/customXml" ds:itemID="{5F5F3392-11A0-4104-8385-62626253E133}"/>
</file>

<file path=docProps/app.xml><?xml version="1.0" encoding="utf-8"?>
<Properties xmlns="http://schemas.openxmlformats.org/officeDocument/2006/extended-properties" xmlns:vt="http://schemas.openxmlformats.org/officeDocument/2006/docPropsVTypes">
  <Template>20180124 Meeting Agenda - Template (1)</Template>
  <TotalTime>54</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Buttz, John</dc:creator>
  <cp:keywords/>
  <dc:description/>
  <cp:lastModifiedBy>Berryman, Ellen</cp:lastModifiedBy>
  <cp:revision>3</cp:revision>
  <cp:lastPrinted>2014-09-26T19:48:00Z</cp:lastPrinted>
  <dcterms:created xsi:type="dcterms:W3CDTF">2020-11-17T23:04:00Z</dcterms:created>
  <dcterms:modified xsi:type="dcterms:W3CDTF">2020-11-17T23:58:00Z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TemplateUrl">
    <vt:lpwstr/>
  </property>
  <property fmtid="{D5CDD505-2E9C-101B-9397-08002B2CF9AE}" pid="4" name="Order">
    <vt:r8>22600</vt:r8>
  </property>
  <property fmtid="{D5CDD505-2E9C-101B-9397-08002B2CF9AE}" pid="5" name="xd_Signature">
    <vt:bool>false</vt:bool>
  </property>
  <property fmtid="{D5CDD505-2E9C-101B-9397-08002B2CF9AE}" pid="6" name="xd_ProgID">
    <vt:lpwstr/>
  </property>
  <property fmtid="{D5CDD505-2E9C-101B-9397-08002B2CF9AE}" pid="7" name="_dlc_DocIdItemGuid">
    <vt:lpwstr>9c8bfe0c-098c-4bef-98ab-9ceef0659345</vt:lpwstr>
  </property>
</Properties>
</file>