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10D1" w14:textId="5CC38666" w:rsidR="0054018D" w:rsidRDefault="00D7747E" w:rsidP="00543FD0">
      <w:pPr>
        <w:pStyle w:val="Heading1"/>
      </w:pPr>
      <w:r>
        <w:t>Upper Sacramento River Daily River Flow and Operations Model</w:t>
      </w:r>
    </w:p>
    <w:p w14:paraId="3D9C117F" w14:textId="51918954" w:rsidR="007C5103" w:rsidRPr="001C007D" w:rsidRDefault="00BF095F" w:rsidP="00BF095F">
      <w:pPr>
        <w:pStyle w:val="Heading2"/>
      </w:pPr>
      <w:r>
        <w:t>Introduction</w:t>
      </w:r>
    </w:p>
    <w:p w14:paraId="030E7DA6" w14:textId="0AC3A796" w:rsidR="00543FD0" w:rsidRDefault="006559D4" w:rsidP="00543FD0">
      <w:pPr>
        <w:pStyle w:val="BodyText"/>
        <w:rPr>
          <w:szCs w:val="24"/>
        </w:rPr>
      </w:pPr>
      <w:bookmarkStart w:id="0" w:name="_Toc424052411"/>
      <w:bookmarkStart w:id="1" w:name="_Toc424053706"/>
      <w:bookmarkStart w:id="2" w:name="_Toc424052412"/>
      <w:bookmarkStart w:id="3" w:name="_Toc424053707"/>
      <w:bookmarkStart w:id="4" w:name="_Toc424052414"/>
      <w:bookmarkStart w:id="5" w:name="_Toc424053709"/>
      <w:bookmarkStart w:id="6" w:name="_Toc424052415"/>
      <w:bookmarkStart w:id="7" w:name="_Toc424053710"/>
      <w:bookmarkStart w:id="8" w:name="_Toc424052416"/>
      <w:bookmarkStart w:id="9" w:name="_Toc424053711"/>
      <w:bookmarkStart w:id="10" w:name="_Toc424052417"/>
      <w:bookmarkStart w:id="11" w:name="_Toc424053712"/>
      <w:bookmarkStart w:id="12" w:name="_Toc424052418"/>
      <w:bookmarkStart w:id="13" w:name="_Toc424053713"/>
      <w:bookmarkStart w:id="14" w:name="_Toc424052419"/>
      <w:bookmarkStart w:id="15" w:name="_Toc424053714"/>
      <w:bookmarkStart w:id="16" w:name="_Toc424052420"/>
      <w:bookmarkStart w:id="17" w:name="_Toc424053715"/>
      <w:bookmarkStart w:id="18" w:name="_Toc424052421"/>
      <w:bookmarkStart w:id="19" w:name="_Toc424053716"/>
      <w:bookmarkStart w:id="20" w:name="_Toc424052423"/>
      <w:bookmarkStart w:id="21" w:name="_Toc424053718"/>
      <w:bookmarkStart w:id="22" w:name="_Toc424052424"/>
      <w:bookmarkStart w:id="23" w:name="_Toc424053719"/>
      <w:bookmarkStart w:id="24" w:name="_Toc424052425"/>
      <w:bookmarkStart w:id="25" w:name="_Toc424053720"/>
      <w:bookmarkStart w:id="26" w:name="_Toc424052426"/>
      <w:bookmarkStart w:id="27" w:name="_Toc424053721"/>
      <w:bookmarkStart w:id="28" w:name="_Toc424052427"/>
      <w:bookmarkStart w:id="29" w:name="_Toc424053722"/>
      <w:bookmarkStart w:id="30" w:name="_Toc424052428"/>
      <w:bookmarkStart w:id="31" w:name="_Toc424053723"/>
      <w:bookmarkStart w:id="32" w:name="_Toc424052429"/>
      <w:bookmarkStart w:id="33" w:name="_Toc424053724"/>
      <w:bookmarkStart w:id="34" w:name="_Toc424052430"/>
      <w:bookmarkStart w:id="35" w:name="_Toc424053725"/>
      <w:bookmarkStart w:id="36" w:name="_Toc424052431"/>
      <w:bookmarkStart w:id="37" w:name="_Toc424053726"/>
      <w:bookmarkStart w:id="38" w:name="_Toc424052432"/>
      <w:bookmarkStart w:id="39" w:name="_Toc424053727"/>
      <w:bookmarkStart w:id="40" w:name="_Toc424052433"/>
      <w:bookmarkStart w:id="41" w:name="_Toc424053728"/>
      <w:bookmarkStart w:id="42" w:name="_Toc424052434"/>
      <w:bookmarkStart w:id="43" w:name="_Toc424053729"/>
      <w:bookmarkStart w:id="44" w:name="_Toc424052435"/>
      <w:bookmarkStart w:id="45" w:name="_Toc424053730"/>
      <w:bookmarkStart w:id="46" w:name="_Toc424052436"/>
      <w:bookmarkStart w:id="47" w:name="_Toc424053731"/>
      <w:bookmarkStart w:id="48" w:name="_Toc424052437"/>
      <w:bookmarkStart w:id="49" w:name="_Toc424053732"/>
      <w:bookmarkStart w:id="50" w:name="_Toc424052438"/>
      <w:bookmarkStart w:id="51" w:name="_Toc424053733"/>
      <w:bookmarkStart w:id="52" w:name="_Toc424052442"/>
      <w:bookmarkStart w:id="53" w:name="_Toc424053737"/>
      <w:bookmarkStart w:id="54" w:name="_Toc424052447"/>
      <w:bookmarkStart w:id="55" w:name="_Toc424053742"/>
      <w:bookmarkStart w:id="56" w:name="_Toc424052450"/>
      <w:bookmarkStart w:id="57" w:name="_Toc424053745"/>
      <w:bookmarkStart w:id="58" w:name="_Toc424052454"/>
      <w:bookmarkStart w:id="59" w:name="_Toc424053749"/>
      <w:bookmarkStart w:id="60" w:name="_Toc424052456"/>
      <w:bookmarkStart w:id="61" w:name="_Toc424053751"/>
      <w:bookmarkStart w:id="62" w:name="_Toc424052459"/>
      <w:bookmarkStart w:id="63" w:name="_Toc424053754"/>
      <w:bookmarkStart w:id="64" w:name="_Toc424052461"/>
      <w:bookmarkStart w:id="65" w:name="_Toc424053756"/>
      <w:bookmarkStart w:id="66" w:name="_Toc424052464"/>
      <w:bookmarkStart w:id="67" w:name="_Toc424053759"/>
      <w:bookmarkStart w:id="68" w:name="_Toc424052467"/>
      <w:bookmarkStart w:id="69" w:name="_Toc424053762"/>
      <w:bookmarkStart w:id="70" w:name="_Hlk537543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This document provides the summary of modeling performed to simulate daily flow and operations in the reservoirs, rivers and other conveyance features that are part of the Central </w:t>
      </w:r>
      <w:r w:rsidRPr="00514383">
        <w:rPr>
          <w:szCs w:val="24"/>
        </w:rPr>
        <w:t xml:space="preserve">Valley Project (CVP) and the Sites Project for the Sites </w:t>
      </w:r>
      <w:r w:rsidR="00AE06CA">
        <w:rPr>
          <w:szCs w:val="24"/>
        </w:rPr>
        <w:t xml:space="preserve">Reservoir </w:t>
      </w:r>
      <w:r w:rsidRPr="00514383">
        <w:rPr>
          <w:szCs w:val="24"/>
        </w:rPr>
        <w:t xml:space="preserve">Project </w:t>
      </w:r>
      <w:r w:rsidR="00961317">
        <w:rPr>
          <w:rFonts w:cs="Arial"/>
        </w:rPr>
        <w:t>Revised Draft Environmental Impact Report/Supplemental Draft Environmental Impact Statement</w:t>
      </w:r>
      <w:r w:rsidR="00961317" w:rsidRPr="00514383">
        <w:rPr>
          <w:szCs w:val="24"/>
        </w:rPr>
        <w:t xml:space="preserve"> </w:t>
      </w:r>
      <w:r w:rsidRPr="00514383">
        <w:rPr>
          <w:szCs w:val="24"/>
        </w:rPr>
        <w:t>(</w:t>
      </w:r>
      <w:r w:rsidR="00961317" w:rsidRPr="00961317">
        <w:t>RDEIR/SDEIS</w:t>
      </w:r>
      <w:r w:rsidRPr="00514383">
        <w:rPr>
          <w:szCs w:val="24"/>
        </w:rPr>
        <w:t>). It includes a description of the Upper Sacramento River Daily Operations Model (USRDOM) and results used in the detailed evaluation of alternatives.</w:t>
      </w:r>
      <w:r w:rsidR="00514383">
        <w:rPr>
          <w:szCs w:val="24"/>
        </w:rPr>
        <w:t xml:space="preserve"> USRDOM results are used or referenced in:</w:t>
      </w:r>
    </w:p>
    <w:p w14:paraId="207D8B21" w14:textId="1AD2A49B" w:rsidR="00514383" w:rsidRDefault="00514383" w:rsidP="0062468C">
      <w:pPr>
        <w:pStyle w:val="BodyText"/>
        <w:numPr>
          <w:ilvl w:val="0"/>
          <w:numId w:val="27"/>
        </w:numPr>
        <w:rPr>
          <w:szCs w:val="24"/>
        </w:rPr>
      </w:pPr>
      <w:bookmarkStart w:id="71" w:name="_Hlk73968186"/>
      <w:r>
        <w:rPr>
          <w:szCs w:val="24"/>
        </w:rPr>
        <w:t xml:space="preserve">Chapter </w:t>
      </w:r>
      <w:r w:rsidR="00387C6D" w:rsidRPr="00AE06CA">
        <w:rPr>
          <w:szCs w:val="24"/>
        </w:rPr>
        <w:t>5</w:t>
      </w:r>
      <w:r>
        <w:rPr>
          <w:szCs w:val="24"/>
        </w:rPr>
        <w:t xml:space="preserve"> </w:t>
      </w:r>
      <w:bookmarkEnd w:id="71"/>
      <w:r w:rsidR="00A25EEA">
        <w:rPr>
          <w:szCs w:val="24"/>
        </w:rPr>
        <w:t>Surface Water Resources</w:t>
      </w:r>
    </w:p>
    <w:p w14:paraId="2E715DAE" w14:textId="60B613C6" w:rsidR="00387C6D" w:rsidRPr="00387C6D" w:rsidRDefault="00387C6D" w:rsidP="0062468C">
      <w:pPr>
        <w:pStyle w:val="BodyText"/>
        <w:numPr>
          <w:ilvl w:val="0"/>
          <w:numId w:val="27"/>
        </w:numPr>
        <w:rPr>
          <w:szCs w:val="24"/>
        </w:rPr>
      </w:pPr>
      <w:r>
        <w:rPr>
          <w:szCs w:val="24"/>
        </w:rPr>
        <w:t xml:space="preserve">Chapter </w:t>
      </w:r>
      <w:r w:rsidRPr="00AE06CA">
        <w:rPr>
          <w:szCs w:val="24"/>
        </w:rPr>
        <w:t>7</w:t>
      </w:r>
      <w:r>
        <w:rPr>
          <w:szCs w:val="24"/>
        </w:rPr>
        <w:t xml:space="preserve"> </w:t>
      </w:r>
      <w:r w:rsidR="00A25EEA">
        <w:rPr>
          <w:szCs w:val="24"/>
        </w:rPr>
        <w:t xml:space="preserve">Fluvial </w:t>
      </w:r>
      <w:r>
        <w:rPr>
          <w:szCs w:val="24"/>
        </w:rPr>
        <w:t>Geomorphology</w:t>
      </w:r>
    </w:p>
    <w:p w14:paraId="76A38D27" w14:textId="5B4A676C" w:rsidR="006559D4" w:rsidRPr="00514383" w:rsidRDefault="006559D4" w:rsidP="006559D4">
      <w:pPr>
        <w:pStyle w:val="DWRBodyText"/>
        <w:rPr>
          <w:sz w:val="24"/>
          <w:szCs w:val="24"/>
        </w:rPr>
      </w:pPr>
      <w:r w:rsidRPr="00514383">
        <w:rPr>
          <w:sz w:val="24"/>
          <w:szCs w:val="24"/>
        </w:rPr>
        <w:t xml:space="preserve">USRDOM simulates daily flow and storage conditions in the upper Sacramento River including Trinity basin, Sacramento River from Shasta Lake to Knights Landing and Colusa Basin including the Sites Project conveyance and storage features. The analytical framework used to evaluate the alternatives is </w:t>
      </w:r>
      <w:r w:rsidRPr="004C12EC">
        <w:rPr>
          <w:sz w:val="24"/>
          <w:szCs w:val="24"/>
        </w:rPr>
        <w:t xml:space="preserve">summarized in Appendix </w:t>
      </w:r>
      <w:r w:rsidR="00EE52DB" w:rsidRPr="004C12EC">
        <w:rPr>
          <w:sz w:val="24"/>
          <w:szCs w:val="24"/>
        </w:rPr>
        <w:t>1A</w:t>
      </w:r>
      <w:r w:rsidR="00583C87">
        <w:rPr>
          <w:sz w:val="24"/>
          <w:szCs w:val="24"/>
        </w:rPr>
        <w:t xml:space="preserve"> Introduction to Appendices and Modeling Information</w:t>
      </w:r>
      <w:r w:rsidR="00EE52DB" w:rsidRPr="00514383">
        <w:rPr>
          <w:sz w:val="24"/>
          <w:szCs w:val="24"/>
        </w:rPr>
        <w:t xml:space="preserve">. </w:t>
      </w:r>
      <w:r w:rsidRPr="00514383">
        <w:rPr>
          <w:sz w:val="24"/>
          <w:szCs w:val="24"/>
        </w:rPr>
        <w:t xml:space="preserve">Assumptions used in modeling the alternatives are summarized in </w:t>
      </w:r>
      <w:r w:rsidRPr="004C12EC">
        <w:rPr>
          <w:sz w:val="24"/>
          <w:szCs w:val="24"/>
        </w:rPr>
        <w:t xml:space="preserve">Appendix </w:t>
      </w:r>
      <w:r w:rsidR="00EE52DB" w:rsidRPr="004C12EC">
        <w:rPr>
          <w:sz w:val="24"/>
          <w:szCs w:val="24"/>
        </w:rPr>
        <w:t>5</w:t>
      </w:r>
      <w:r w:rsidR="00EE52DB">
        <w:rPr>
          <w:sz w:val="24"/>
          <w:szCs w:val="24"/>
        </w:rPr>
        <w:t xml:space="preserve">A </w:t>
      </w:r>
      <w:r w:rsidR="00583C87">
        <w:rPr>
          <w:sz w:val="24"/>
          <w:szCs w:val="24"/>
        </w:rPr>
        <w:t>Surface Water Resources Modeling of Alternatives</w:t>
      </w:r>
      <w:r w:rsidR="00EE52DB" w:rsidRPr="00514383">
        <w:rPr>
          <w:sz w:val="24"/>
          <w:szCs w:val="24"/>
        </w:rPr>
        <w:t xml:space="preserve">.  </w:t>
      </w:r>
      <w:r w:rsidRPr="00514383">
        <w:rPr>
          <w:sz w:val="24"/>
          <w:szCs w:val="24"/>
        </w:rPr>
        <w:t xml:space="preserve">USRDOM utilizes results from </w:t>
      </w:r>
      <w:r w:rsidR="00691A8E">
        <w:rPr>
          <w:sz w:val="24"/>
          <w:szCs w:val="24"/>
        </w:rPr>
        <w:t>CalSim</w:t>
      </w:r>
      <w:r w:rsidRPr="00514383">
        <w:rPr>
          <w:sz w:val="24"/>
          <w:szCs w:val="24"/>
        </w:rPr>
        <w:t xml:space="preserve"> II to evaluate the impacts of changing diversion, in-basin </w:t>
      </w:r>
      <w:proofErr w:type="gramStart"/>
      <w:r w:rsidRPr="00514383">
        <w:rPr>
          <w:sz w:val="24"/>
          <w:szCs w:val="24"/>
        </w:rPr>
        <w:t>use</w:t>
      </w:r>
      <w:proofErr w:type="gramEnd"/>
      <w:r w:rsidRPr="00514383">
        <w:rPr>
          <w:sz w:val="24"/>
          <w:szCs w:val="24"/>
        </w:rPr>
        <w:t xml:space="preserve"> and Delta operations under projected conditions within current regulatory and operational regimes. It couples the downstream monthly operational decisions in </w:t>
      </w:r>
      <w:r w:rsidR="00691A8E">
        <w:rPr>
          <w:sz w:val="24"/>
          <w:szCs w:val="24"/>
        </w:rPr>
        <w:t>CalSim</w:t>
      </w:r>
      <w:r w:rsidRPr="00514383">
        <w:rPr>
          <w:sz w:val="24"/>
          <w:szCs w:val="24"/>
        </w:rPr>
        <w:t xml:space="preserve"> II to a simulation of the associated sub-monthly operational response at Shasta Lake depending on the inflows. It is particularly useful in verifying the </w:t>
      </w:r>
      <w:r w:rsidR="00691A8E">
        <w:rPr>
          <w:sz w:val="24"/>
          <w:szCs w:val="24"/>
        </w:rPr>
        <w:t>CalSim</w:t>
      </w:r>
      <w:r w:rsidRPr="00514383">
        <w:rPr>
          <w:sz w:val="24"/>
          <w:szCs w:val="24"/>
        </w:rPr>
        <w:t xml:space="preserve"> II simulated river conditions and the availability of excess flows to fill Sites Reservoir under the capacity and operational constraints of the intakes at Red Bluff and Hamilton City. </w:t>
      </w:r>
    </w:p>
    <w:p w14:paraId="7B6B0CCC" w14:textId="506E7E57" w:rsidR="006559D4" w:rsidRPr="00514383" w:rsidRDefault="006559D4" w:rsidP="006559D4">
      <w:pPr>
        <w:pStyle w:val="DWRBodyText"/>
        <w:rPr>
          <w:sz w:val="24"/>
          <w:szCs w:val="24"/>
        </w:rPr>
      </w:pPr>
      <w:r w:rsidRPr="00514383">
        <w:rPr>
          <w:sz w:val="24"/>
          <w:szCs w:val="24"/>
        </w:rPr>
        <w:t xml:space="preserve">Development of USRDOM, calibration and verification, its use in planning simulations and application </w:t>
      </w:r>
      <w:r w:rsidR="00583C87">
        <w:rPr>
          <w:sz w:val="24"/>
          <w:szCs w:val="24"/>
        </w:rPr>
        <w:t>comparative analysis</w:t>
      </w:r>
      <w:r w:rsidRPr="00514383">
        <w:rPr>
          <w:sz w:val="24"/>
          <w:szCs w:val="24"/>
        </w:rPr>
        <w:t xml:space="preserve"> is documented in detail in the final USRDOM Development, Calibration, and Application report prepared by CH2M HILL for Reclamation (CH2M HILL, 2011).</w:t>
      </w:r>
    </w:p>
    <w:p w14:paraId="21512445" w14:textId="77777777" w:rsidR="006559D4" w:rsidRDefault="006559D4" w:rsidP="00543FD0">
      <w:pPr>
        <w:pStyle w:val="BodyText"/>
        <w:rPr>
          <w:noProof/>
        </w:rPr>
      </w:pPr>
    </w:p>
    <w:p w14:paraId="5DF6F7FC" w14:textId="41791382" w:rsidR="00543FD0" w:rsidRPr="00AE06CA" w:rsidRDefault="006559D4" w:rsidP="00543FD0">
      <w:pPr>
        <w:pStyle w:val="Heading3"/>
        <w:rPr>
          <w:sz w:val="30"/>
          <w:szCs w:val="30"/>
        </w:rPr>
      </w:pPr>
      <w:r w:rsidRPr="00AE06CA">
        <w:rPr>
          <w:sz w:val="30"/>
          <w:szCs w:val="30"/>
        </w:rPr>
        <w:t>Objective</w:t>
      </w:r>
    </w:p>
    <w:p w14:paraId="66945E9B" w14:textId="5697E64B" w:rsidR="00543FD0" w:rsidRPr="005766EC" w:rsidRDefault="00961317" w:rsidP="00543FD0">
      <w:pPr>
        <w:pStyle w:val="BodyText"/>
      </w:pPr>
      <w:r w:rsidRPr="00961317">
        <w:t xml:space="preserve">USRDOM is used in several ways as part of modeling of the operations of the RDEIR/SDEIS Alternatives. It was used to test and finalize the </w:t>
      </w:r>
      <w:r w:rsidR="00691A8E">
        <w:t>CalSim</w:t>
      </w:r>
      <w:r w:rsidRPr="00961317">
        <w:t xml:space="preserve"> II operations for </w:t>
      </w:r>
      <w:r w:rsidR="00691A8E">
        <w:t>the</w:t>
      </w:r>
      <w:r w:rsidRPr="00961317">
        <w:t xml:space="preserve"> </w:t>
      </w:r>
      <w:r w:rsidR="00691A8E">
        <w:t>A</w:t>
      </w:r>
      <w:r w:rsidRPr="00961317">
        <w:t xml:space="preserve">lternatives. </w:t>
      </w:r>
      <w:r>
        <w:t>One</w:t>
      </w:r>
      <w:r w:rsidRPr="00961317">
        <w:t xml:space="preserve"> main objective of using USRDOM in the RDEIR/SDEIS was to simulate daily flows to inform </w:t>
      </w:r>
      <w:r w:rsidR="00691A8E">
        <w:t>CalSim</w:t>
      </w:r>
      <w:r w:rsidRPr="00961317">
        <w:t xml:space="preserve"> II (monthly) about the potential restrictions on the diversions subject to operational constraints. It was also used to evaluate flow conditions on a daily-weekly time scale along the Sacramento River from Keswick Dam to Knights Landing and </w:t>
      </w:r>
      <w:r w:rsidR="00691A8E">
        <w:t>in the Colusa Basin</w:t>
      </w:r>
      <w:r w:rsidRPr="00961317">
        <w:t xml:space="preserve">. </w:t>
      </w:r>
      <w:r>
        <w:t xml:space="preserve">The results from USRDOM </w:t>
      </w:r>
      <w:r w:rsidR="00691A8E">
        <w:t xml:space="preserve">are used for </w:t>
      </w:r>
      <w:r w:rsidR="00691A8E" w:rsidRPr="00A25EEA">
        <w:t>input into biological and flow regime models to evaluate</w:t>
      </w:r>
      <w:r w:rsidR="00155A5C" w:rsidRPr="00A25EEA">
        <w:t xml:space="preserve"> the </w:t>
      </w:r>
      <w:r w:rsidR="00A25EEA" w:rsidRPr="00A25EEA">
        <w:t>a</w:t>
      </w:r>
      <w:r w:rsidR="00155A5C" w:rsidRPr="00A25EEA">
        <w:t>lternatives</w:t>
      </w:r>
      <w:r w:rsidR="00A25EEA" w:rsidRPr="00A25EEA">
        <w:t>.</w:t>
      </w:r>
    </w:p>
    <w:p w14:paraId="44D5B467" w14:textId="77777777" w:rsidR="00543FD0" w:rsidRDefault="00543FD0" w:rsidP="00543FD0">
      <w:pPr>
        <w:pStyle w:val="Heading2"/>
        <w:rPr>
          <w:noProof/>
        </w:rPr>
      </w:pPr>
      <w:bookmarkStart w:id="72" w:name="_Toc316380025"/>
      <w:r>
        <w:rPr>
          <w:noProof/>
        </w:rPr>
        <w:t>Methods</w:t>
      </w:r>
    </w:p>
    <w:p w14:paraId="047F9698" w14:textId="75D538B5" w:rsidR="00BD25EC" w:rsidRDefault="00BD25EC" w:rsidP="00BD25EC">
      <w:pPr>
        <w:pStyle w:val="Heading4"/>
      </w:pPr>
      <w:r>
        <w:t>Project Intake Operations Assumptions</w:t>
      </w:r>
    </w:p>
    <w:p w14:paraId="0B608D06" w14:textId="66C3C6AD" w:rsidR="00BD25EC" w:rsidRDefault="00BD25EC" w:rsidP="00BD25EC">
      <w:pPr>
        <w:pStyle w:val="BodyText"/>
      </w:pPr>
      <w:r>
        <w:t xml:space="preserve">The detailed modeling assumptions used for the alternatives modeled for the </w:t>
      </w:r>
      <w:r w:rsidR="00A80EAF" w:rsidRPr="00961317">
        <w:t>RDEIR/SDEIS</w:t>
      </w:r>
      <w:r w:rsidR="00A80EAF">
        <w:t xml:space="preserve"> </w:t>
      </w:r>
      <w:r>
        <w:t>are described i</w:t>
      </w:r>
      <w:r w:rsidRPr="004C12EC">
        <w:t xml:space="preserve">n Appendix </w:t>
      </w:r>
      <w:r w:rsidR="00583C87" w:rsidRPr="004C12EC">
        <w:t xml:space="preserve">5A </w:t>
      </w:r>
      <w:r w:rsidR="00583C87">
        <w:rPr>
          <w:szCs w:val="24"/>
        </w:rPr>
        <w:t>Surface Water Resources Modeling of Alternatives</w:t>
      </w:r>
      <w:r>
        <w:t>. This section briefly describes the key operational assumptions used in the USRDOM model for evaluating the alternatives.</w:t>
      </w:r>
    </w:p>
    <w:p w14:paraId="62782314" w14:textId="38534729" w:rsidR="00BD25EC" w:rsidRDefault="00BD25EC" w:rsidP="00BD25EC">
      <w:pPr>
        <w:pStyle w:val="BodyText"/>
      </w:pPr>
      <w:r>
        <w:t>The operational assumptions governing the diversions at the two Project intakes, namely existing Tehama Colusa Canal (TC</w:t>
      </w:r>
      <w:r w:rsidR="00E22989">
        <w:t xml:space="preserve"> </w:t>
      </w:r>
      <w:r>
        <w:t>C</w:t>
      </w:r>
      <w:r w:rsidR="00E22989">
        <w:t>anal</w:t>
      </w:r>
      <w:r>
        <w:t>) Intake and Glenn</w:t>
      </w:r>
      <w:r w:rsidR="00BC19D6">
        <w:t>-</w:t>
      </w:r>
      <w:r>
        <w:t xml:space="preserve">Colusa </w:t>
      </w:r>
      <w:r w:rsidR="00E22989">
        <w:t xml:space="preserve">Irrigation District Main </w:t>
      </w:r>
      <w:r>
        <w:t>Canal (GC</w:t>
      </w:r>
      <w:r w:rsidR="00BC19D6">
        <w:t>ID Main Canal</w:t>
      </w:r>
      <w:r>
        <w:t>) Intake include:</w:t>
      </w:r>
    </w:p>
    <w:p w14:paraId="43BD48FA" w14:textId="2627D591" w:rsidR="00BD25EC" w:rsidRDefault="00BD25EC" w:rsidP="0062468C">
      <w:pPr>
        <w:pStyle w:val="BodyText"/>
        <w:numPr>
          <w:ilvl w:val="0"/>
          <w:numId w:val="28"/>
        </w:numPr>
      </w:pPr>
      <w:r>
        <w:t>Restrictions based on the available channel conveyance capacities at various locations along the TC</w:t>
      </w:r>
      <w:r w:rsidR="00BC19D6">
        <w:t xml:space="preserve"> Canal</w:t>
      </w:r>
      <w:r>
        <w:t xml:space="preserve"> and GC</w:t>
      </w:r>
      <w:r w:rsidR="00BC19D6">
        <w:t>ID Main Canal</w:t>
      </w:r>
      <w:r>
        <w:t>. Further, restrictions based on the dedicated annual maintenance periods for TC</w:t>
      </w:r>
      <w:r w:rsidR="00BC19D6">
        <w:t xml:space="preserve"> </w:t>
      </w:r>
      <w:r>
        <w:t>C</w:t>
      </w:r>
      <w:r w:rsidR="00BC19D6">
        <w:t>anal</w:t>
      </w:r>
      <w:r>
        <w:t xml:space="preserve"> and GC</w:t>
      </w:r>
      <w:r w:rsidR="00BC19D6">
        <w:t>ID Main Canal</w:t>
      </w:r>
      <w:r>
        <w:t xml:space="preserve"> conveyance systems.</w:t>
      </w:r>
    </w:p>
    <w:p w14:paraId="38633F1F" w14:textId="436ACB83" w:rsidR="00BD25EC" w:rsidRDefault="00BD25EC" w:rsidP="0062468C">
      <w:pPr>
        <w:pStyle w:val="BodyText"/>
        <w:numPr>
          <w:ilvl w:val="0"/>
          <w:numId w:val="28"/>
        </w:numPr>
      </w:pPr>
      <w:r>
        <w:t xml:space="preserve">Restrictions based on meeting the specified bypass flow requirements downstream of each intake. In addition, diversions are restricted based on the seasonal bypass flow requirements specified for </w:t>
      </w:r>
      <w:r w:rsidR="00995B78">
        <w:t xml:space="preserve">the </w:t>
      </w:r>
      <w:r>
        <w:t>Sacramento River.</w:t>
      </w:r>
    </w:p>
    <w:p w14:paraId="5D8B577C" w14:textId="19E426ED" w:rsidR="00BD25EC" w:rsidRDefault="00BD25EC" w:rsidP="0062468C">
      <w:pPr>
        <w:pStyle w:val="BodyText"/>
        <w:numPr>
          <w:ilvl w:val="0"/>
          <w:numId w:val="28"/>
        </w:numPr>
      </w:pPr>
      <w:r>
        <w:t xml:space="preserve">Restrictions based on the occurrence of pulse flows in the Sacramento River, which provide key biological cues for the </w:t>
      </w:r>
      <w:proofErr w:type="spellStart"/>
      <w:r>
        <w:t>outmigrating</w:t>
      </w:r>
      <w:proofErr w:type="spellEnd"/>
      <w:r>
        <w:t xml:space="preserve"> juvenile winter-, spring-, fall, and late fall-run Chinook salmon, as well as a </w:t>
      </w:r>
      <w:proofErr w:type="spellStart"/>
      <w:r>
        <w:t>potion</w:t>
      </w:r>
      <w:proofErr w:type="spellEnd"/>
      <w:r>
        <w:t xml:space="preserve"> of the steelhead juvenile fish. Therefore, diversions are restricted </w:t>
      </w:r>
      <w:r w:rsidR="00A80EAF">
        <w:t>when pulse events are recognized in October through May. Sacramento River flow at Bend Bridge and tributary flow upstream of Bend Bridge (Cow Creek, Cottonwood Creek, and Battle Creek) were used to identify pulse signals as part of the modeling.</w:t>
      </w:r>
    </w:p>
    <w:p w14:paraId="1D2BDFD4" w14:textId="7943D3B3" w:rsidR="00A80EAF" w:rsidRDefault="00A80EAF" w:rsidP="00A80EAF">
      <w:pPr>
        <w:pStyle w:val="Heading4"/>
      </w:pPr>
      <w:r>
        <w:t>Over</w:t>
      </w:r>
      <w:r w:rsidR="00C66229">
        <w:t>v</w:t>
      </w:r>
      <w:r>
        <w:t>iew of the Planning Analysis</w:t>
      </w:r>
    </w:p>
    <w:p w14:paraId="460D3F6D" w14:textId="6EBABDCB" w:rsidR="00A80EAF" w:rsidRDefault="00A80EAF" w:rsidP="00A80EAF">
      <w:pPr>
        <w:pStyle w:val="BodyText"/>
      </w:pPr>
      <w:r>
        <w:t xml:space="preserve">For </w:t>
      </w:r>
      <w:r w:rsidRPr="00961317">
        <w:t>RDEIR/SDEIS</w:t>
      </w:r>
      <w:r>
        <w:t xml:space="preserve">, </w:t>
      </w:r>
      <w:r w:rsidR="00A71831">
        <w:t>CalSim</w:t>
      </w:r>
      <w:r>
        <w:t xml:space="preserve"> II is the model of choice for the lead agencies to simulate reservoir operations and river flow conditions. </w:t>
      </w:r>
      <w:r w:rsidR="00A71831">
        <w:t>CalSim</w:t>
      </w:r>
      <w:r>
        <w:t xml:space="preserve"> II simulates CVP and State Water Project (SWP) operations on a monthly timestep from WY 1922 through WY 2003. Therefore, for the </w:t>
      </w:r>
      <w:r>
        <w:lastRenderedPageBreak/>
        <w:t xml:space="preserve">USRDOM projected conditions simulation, the inputs are taken from </w:t>
      </w:r>
      <w:r w:rsidR="00A71831">
        <w:t>CalSim</w:t>
      </w:r>
      <w:r>
        <w:t xml:space="preserve"> II for a consistent analysis. </w:t>
      </w:r>
      <w:r w:rsidRPr="004C12EC">
        <w:t xml:space="preserve">Appendix </w:t>
      </w:r>
      <w:r w:rsidR="00AE06CA" w:rsidRPr="004C12EC">
        <w:t>5</w:t>
      </w:r>
      <w:r w:rsidR="00C44FB3" w:rsidRPr="004C12EC">
        <w:t>B</w:t>
      </w:r>
      <w:r w:rsidRPr="004C12EC">
        <w:t xml:space="preserve"> Water Resources System Modeling</w:t>
      </w:r>
      <w:r>
        <w:t xml:space="preserve"> includes detailed description of the </w:t>
      </w:r>
      <w:r w:rsidR="00A71831">
        <w:t>CalSim</w:t>
      </w:r>
      <w:r>
        <w:t xml:space="preserve"> II model. Because USRDOM requires inputs on a daily timestep, the monthly inputs and outputs of the </w:t>
      </w:r>
      <w:r w:rsidR="00C274A5">
        <w:t>CalSim</w:t>
      </w:r>
      <w:r>
        <w:t xml:space="preserve"> II model are downscaled to a daily timestep using the CAL2DOM utility. CAL2DOM utility translates monthly </w:t>
      </w:r>
      <w:r w:rsidR="00C274A5">
        <w:t>CalSim</w:t>
      </w:r>
      <w:r>
        <w:t xml:space="preserve"> II operations data to a daily time step. It uses the inputs and outputs from </w:t>
      </w:r>
      <w:r w:rsidR="00C274A5">
        <w:t>CalSim</w:t>
      </w:r>
      <w:r>
        <w:t xml:space="preserve"> II, USRDOM hydrology inputs, and other datasets to compute inflows, diversions, and evaporation rates for using as inputs in the USRDOM.</w:t>
      </w:r>
    </w:p>
    <w:p w14:paraId="2F3C99ED" w14:textId="6E4E33C7" w:rsidR="00BC7300" w:rsidRDefault="009821F0" w:rsidP="00BC7300">
      <w:pPr>
        <w:pStyle w:val="Heading4"/>
      </w:pPr>
      <w:r>
        <w:t>Operations Modeling with USRDOM</w:t>
      </w:r>
    </w:p>
    <w:p w14:paraId="4D8C2C56" w14:textId="62296818" w:rsidR="00BC7300" w:rsidRDefault="00155A5C" w:rsidP="00A80EAF">
      <w:pPr>
        <w:pStyle w:val="BodyText"/>
      </w:pPr>
      <w:r>
        <w:t>CalSim</w:t>
      </w:r>
      <w:r w:rsidR="00BC7300" w:rsidRPr="00BC7300">
        <w:t xml:space="preserve"> II was the core model used to simulate </w:t>
      </w:r>
      <w:r>
        <w:t>Sites</w:t>
      </w:r>
      <w:r w:rsidR="00BC7300" w:rsidRPr="00BC7300">
        <w:t xml:space="preserve"> Project operations. However, the assumptions related to the intake operations require daily flow data in determining the diversions allowed at the intakes, in turn affecting the system-wide operations. Since </w:t>
      </w:r>
      <w:proofErr w:type="spellStart"/>
      <w:r>
        <w:t>CalSim</w:t>
      </w:r>
      <w:proofErr w:type="spellEnd"/>
      <w:r w:rsidR="00BC7300" w:rsidRPr="00BC7300">
        <w:t xml:space="preserve"> II is a monthly timestep model, USRDOM results were used to enforce the intake operations on a sub-monthly scale</w:t>
      </w:r>
      <w:r w:rsidR="00BC7300">
        <w:t xml:space="preserve"> for pulse protection, which was developed to protect fish migration during naturally occurring, storm-induced, pulse flow events in the Sacramento River. </w:t>
      </w:r>
    </w:p>
    <w:p w14:paraId="4DB62F3B" w14:textId="698B48B8" w:rsidR="00BC7300" w:rsidRDefault="00BC7300" w:rsidP="00A80EAF">
      <w:pPr>
        <w:pStyle w:val="BodyText"/>
      </w:pPr>
      <w:r w:rsidRPr="00BC7300">
        <w:t xml:space="preserve">Due to the complexity in the intake operational rules, a spreadsheet tool was developed to implement the operational constraints using the daily results from </w:t>
      </w:r>
      <w:r>
        <w:t xml:space="preserve">the </w:t>
      </w:r>
      <w:r w:rsidRPr="00BC7300">
        <w:t>USRDOM</w:t>
      </w:r>
      <w:r>
        <w:t xml:space="preserve"> simulation of No Action Alternative</w:t>
      </w:r>
      <w:r w:rsidRPr="00BC7300">
        <w:t xml:space="preserve">. Further, </w:t>
      </w:r>
      <w:r>
        <w:t xml:space="preserve">CalSim II and USRDOM were run iteratively </w:t>
      </w:r>
      <w:r w:rsidRPr="00BC7300">
        <w:t xml:space="preserve">to ensure </w:t>
      </w:r>
      <w:r>
        <w:t xml:space="preserve">periods of pulse protection were </w:t>
      </w:r>
      <w:r w:rsidRPr="00BC7300">
        <w:t>simulated accurately.</w:t>
      </w:r>
      <w:r>
        <w:t xml:space="preserve"> </w:t>
      </w:r>
      <w:r w:rsidR="00995B78">
        <w:t>Figure</w:t>
      </w:r>
      <w:r w:rsidR="00995B78" w:rsidRPr="00AE06CA">
        <w:t xml:space="preserve"> </w:t>
      </w:r>
      <w:r w:rsidR="009821F0">
        <w:t>5C-1</w:t>
      </w:r>
      <w:r>
        <w:t xml:space="preserve"> shows the schematic of the modeling process used to determine periods of pulse protection.</w:t>
      </w:r>
    </w:p>
    <w:p w14:paraId="6863380C" w14:textId="640E477C" w:rsidR="00BC19D6" w:rsidRDefault="00A718E2" w:rsidP="00A80EAF">
      <w:pPr>
        <w:pStyle w:val="BodyText"/>
      </w:pPr>
      <w:r>
        <w:t>First</w:t>
      </w:r>
      <w:r w:rsidR="00D0369C">
        <w:t xml:space="preserve">, a draft CalSim II simulation was run with all the physical, regulatory, and operational assumptions for No Action Alternative. </w:t>
      </w:r>
      <w:r w:rsidR="00D0369C" w:rsidRPr="00D0369C">
        <w:t xml:space="preserve">The results from this draft </w:t>
      </w:r>
      <w:r w:rsidR="00D0369C">
        <w:t xml:space="preserve">CalSim </w:t>
      </w:r>
      <w:r w:rsidR="00D0369C" w:rsidRPr="00D0369C">
        <w:t xml:space="preserve">II simulation were used to run </w:t>
      </w:r>
      <w:r w:rsidR="00155A5C">
        <w:t xml:space="preserve">a draft </w:t>
      </w:r>
      <w:r w:rsidR="00D0369C" w:rsidRPr="00D0369C">
        <w:t>USRDOM</w:t>
      </w:r>
      <w:r w:rsidR="00E06E06">
        <w:t xml:space="preserve"> </w:t>
      </w:r>
      <w:r w:rsidR="00155A5C">
        <w:t xml:space="preserve">simulation </w:t>
      </w:r>
      <w:r w:rsidR="00E06E06">
        <w:t>for No Action Alternative</w:t>
      </w:r>
      <w:r w:rsidR="00D0369C" w:rsidRPr="00D0369C">
        <w:t xml:space="preserve">. The USRDOM setup included assumptions consistent with the draft </w:t>
      </w:r>
      <w:r w:rsidR="00D0369C">
        <w:t xml:space="preserve">CalSim </w:t>
      </w:r>
      <w:r w:rsidR="00D0369C" w:rsidRPr="00D0369C">
        <w:t>II</w:t>
      </w:r>
      <w:r w:rsidR="00D0369C">
        <w:t xml:space="preserve"> model</w:t>
      </w:r>
      <w:r w:rsidR="00D0369C" w:rsidRPr="00D0369C">
        <w:t>.</w:t>
      </w:r>
      <w:r w:rsidR="00D0369C">
        <w:t xml:space="preserve"> Daily flows estimated by USRDOM </w:t>
      </w:r>
      <w:r w:rsidR="00155A5C">
        <w:t>were</w:t>
      </w:r>
      <w:r w:rsidR="006E00B7">
        <w:t xml:space="preserve"> then</w:t>
      </w:r>
      <w:r w:rsidR="00D0369C">
        <w:t xml:space="preserve"> used in </w:t>
      </w:r>
      <w:r>
        <w:t>a</w:t>
      </w:r>
      <w:r w:rsidR="00D0369C">
        <w:t xml:space="preserve"> post-processing spreadsheet to determine the days requiring pulse protection</w:t>
      </w:r>
      <w:r w:rsidR="006E00B7">
        <w:t xml:space="preserve">. </w:t>
      </w:r>
      <w:r w:rsidR="00B52526">
        <w:t xml:space="preserve">The post-processing spreadsheet generates a timeseries of the number of days that Sites diversions are restricted due to pulse protection in each month of the 82-year period. </w:t>
      </w:r>
      <w:r>
        <w:t>Next</w:t>
      </w:r>
      <w:r w:rsidR="006E00B7">
        <w:t xml:space="preserve">, the draft CalSim II </w:t>
      </w:r>
      <w:r>
        <w:t>simulation of No Action Alternative</w:t>
      </w:r>
      <w:r w:rsidR="006E00B7">
        <w:t xml:space="preserve"> is re-run with the</w:t>
      </w:r>
      <w:r w:rsidR="00B52526">
        <w:t xml:space="preserve"> </w:t>
      </w:r>
      <w:r w:rsidR="00E06E06">
        <w:t>new</w:t>
      </w:r>
      <w:r w:rsidR="006E00B7">
        <w:t xml:space="preserve"> pulse protection </w:t>
      </w:r>
      <w:r>
        <w:t>timeseries</w:t>
      </w:r>
      <w:r w:rsidR="00E06E06">
        <w:t xml:space="preserve"> input</w:t>
      </w:r>
      <w:r w:rsidR="006E00B7">
        <w:t>.</w:t>
      </w:r>
      <w:r>
        <w:t xml:space="preserve"> </w:t>
      </w:r>
      <w:r w:rsidR="00E06E06">
        <w:t>Then</w:t>
      </w:r>
      <w:r>
        <w:t xml:space="preserve">, CalSim II simulations of Alternatives 1A, 1B, 2, and 3 were run using the same pulse protection </w:t>
      </w:r>
      <w:r w:rsidR="00E06E06">
        <w:t xml:space="preserve">inputs. Finally, USRDOM simulations of No Action Alternative and each alternative are run using the corresponding CalSim II outputs. The USRDOM setup between each Alternative and No Action Alternative were </w:t>
      </w:r>
      <w:r w:rsidR="00E22989">
        <w:t>consistent</w:t>
      </w:r>
      <w:r w:rsidR="00E06E06">
        <w:t xml:space="preserve">. Although pulse protection is not </w:t>
      </w:r>
      <w:r w:rsidR="00E06E06">
        <w:lastRenderedPageBreak/>
        <w:t>employed in No Action Alternative, the pulse protection</w:t>
      </w:r>
      <w:r w:rsidR="00E22989">
        <w:t xml:space="preserve"> input</w:t>
      </w:r>
      <w:r w:rsidR="00E06E06">
        <w:t xml:space="preserve"> timeseries was included in the </w:t>
      </w:r>
      <w:r w:rsidR="00155A5C">
        <w:t xml:space="preserve">CalSim II simulation of </w:t>
      </w:r>
      <w:r w:rsidR="00E06E06">
        <w:t xml:space="preserve">No Action Alternative </w:t>
      </w:r>
      <w:r w:rsidR="00155A5C">
        <w:t>for</w:t>
      </w:r>
      <w:r w:rsidR="00E06E06">
        <w:t xml:space="preserve"> consistency </w:t>
      </w:r>
      <w:r w:rsidR="00155A5C">
        <w:t>among</w:t>
      </w:r>
      <w:r w:rsidR="00E06E06">
        <w:t xml:space="preserve"> all models.</w:t>
      </w:r>
    </w:p>
    <w:p w14:paraId="5F7CA7F1" w14:textId="01ABF317" w:rsidR="006F4D54" w:rsidRDefault="006F4D54" w:rsidP="00A80EAF">
      <w:pPr>
        <w:pStyle w:val="BodyText"/>
      </w:pPr>
      <w:r>
        <w:rPr>
          <w:noProof/>
        </w:rPr>
        <w:drawing>
          <wp:inline distT="0" distB="0" distL="0" distR="0" wp14:anchorId="3C99748D" wp14:editId="1BE9D5BF">
            <wp:extent cx="5943600" cy="3343275"/>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874D0C1" w14:textId="38B6E79A" w:rsidR="009821F0" w:rsidRDefault="009821F0" w:rsidP="00A80EAF">
      <w:pPr>
        <w:pStyle w:val="BodyText"/>
      </w:pPr>
      <w:r>
        <w:t>Figure 5C-1. Operations Modeling Process used for Sites Alternatives Evaluation.</w:t>
      </w:r>
    </w:p>
    <w:p w14:paraId="385DC799" w14:textId="77777777" w:rsidR="009821F0" w:rsidRDefault="009821F0" w:rsidP="009821F0">
      <w:pPr>
        <w:pStyle w:val="Heading4"/>
      </w:pPr>
      <w:r>
        <w:t>Analysis of Alternatives</w:t>
      </w:r>
    </w:p>
    <w:p w14:paraId="18408BAF" w14:textId="12E5333F" w:rsidR="00BC7300" w:rsidRDefault="00387C6D" w:rsidP="00A80EAF">
      <w:pPr>
        <w:pStyle w:val="BodyText"/>
      </w:pPr>
      <w:r>
        <w:t xml:space="preserve">For </w:t>
      </w:r>
      <w:r w:rsidR="00C66229">
        <w:t xml:space="preserve">the </w:t>
      </w:r>
      <w:r w:rsidRPr="00961317">
        <w:t>RDEIR/SDEIS</w:t>
      </w:r>
      <w:r>
        <w:t>, t</w:t>
      </w:r>
      <w:r w:rsidR="00E22989">
        <w:t xml:space="preserve">he results from the final USRDOM simulations were used to evaluate the effects of the Alternatives </w:t>
      </w:r>
      <w:r w:rsidR="00BC19D6">
        <w:t>1A, 1B, 2, and 3 on daily Sacramento River flows</w:t>
      </w:r>
      <w:r>
        <w:t xml:space="preserve"> at Bend Bridge</w:t>
      </w:r>
      <w:r w:rsidR="00BE6D2F">
        <w:t>,</w:t>
      </w:r>
      <w:r>
        <w:t xml:space="preserve"> </w:t>
      </w:r>
      <w:r w:rsidR="00BE6D2F">
        <w:t xml:space="preserve">below </w:t>
      </w:r>
      <w:r>
        <w:t xml:space="preserve">Red Bluff Diversion Dam, and near Wilkins Slough and diversions at Red Bluff and Hamilton City. USRDOM results </w:t>
      </w:r>
      <w:r w:rsidR="00A25EEA">
        <w:t>of weir spills into the Sutter Bypass from Ord Ferry, Moulton Weir, Colusa Weir, and Tisdale Weir are</w:t>
      </w:r>
      <w:r>
        <w:t xml:space="preserve"> also </w:t>
      </w:r>
      <w:r w:rsidR="00A25EEA">
        <w:t>included in this appendix</w:t>
      </w:r>
      <w:r>
        <w:t xml:space="preserve"> to </w:t>
      </w:r>
      <w:proofErr w:type="spellStart"/>
      <w:proofErr w:type="gramStart"/>
      <w:r>
        <w:t>asses</w:t>
      </w:r>
      <w:proofErr w:type="spellEnd"/>
      <w:proofErr w:type="gramEnd"/>
      <w:r>
        <w:t xml:space="preserve"> the effects </w:t>
      </w:r>
      <w:r w:rsidR="00A25EEA">
        <w:t>Sites operations</w:t>
      </w:r>
      <w:r>
        <w:t>.</w:t>
      </w:r>
    </w:p>
    <w:p w14:paraId="70866AF6" w14:textId="16AF0FE4" w:rsidR="00032367" w:rsidRDefault="00032367" w:rsidP="00032367">
      <w:pPr>
        <w:pStyle w:val="Heading4"/>
      </w:pPr>
      <w:r>
        <w:t>Limitations</w:t>
      </w:r>
    </w:p>
    <w:p w14:paraId="250EC7CA" w14:textId="4C7CD0AE" w:rsidR="00032367" w:rsidRDefault="00032367" w:rsidP="00A80EAF">
      <w:pPr>
        <w:pStyle w:val="BodyText"/>
      </w:pPr>
      <w:r>
        <w:t>The following limitation should be considered in using USRDOM results:</w:t>
      </w:r>
    </w:p>
    <w:p w14:paraId="2613CD42" w14:textId="41F193F5" w:rsidR="00032367" w:rsidRDefault="00032367" w:rsidP="004C12EC">
      <w:pPr>
        <w:pStyle w:val="BodyText"/>
        <w:spacing w:after="120"/>
      </w:pPr>
      <w:r>
        <w:t xml:space="preserve">In the downscaling of CalSim II boundary condition flows for use in the USRDOM simulations, diversions at Red Bluff and Hamilton City are smoothed from monthly to daily timesteps. In this smoothing operation, in order to conserve volume and have a gradual change in diversion flows (as opposed to sharp changes at monthly or other time scale boundaries), there are some days in which diversions are represented in the model at flow rates that may exceed the sustainable rate of the physical capacity of these facilities. It is recommended that any assessment of flows or </w:t>
      </w:r>
      <w:r>
        <w:lastRenderedPageBreak/>
        <w:t>other parameters linked to the peak flow rate of these diversions use monthly average values rather than daily or other sub-monthly average values.</w:t>
      </w:r>
    </w:p>
    <w:p w14:paraId="68B9785B" w14:textId="587A1508" w:rsidR="004C12EC" w:rsidRDefault="00032367" w:rsidP="004C12EC">
      <w:pPr>
        <w:pStyle w:val="BodyText"/>
        <w:spacing w:after="120"/>
      </w:pPr>
      <w:r>
        <w:t xml:space="preserve">The CalSim II model is used to establish system operational conditions and USRDOM is used to interpret these on a daily time-step; all residuals and inconsistencies between the </w:t>
      </w:r>
      <w:r w:rsidR="00A71831">
        <w:t>CalSim</w:t>
      </w:r>
      <w:r>
        <w:t xml:space="preserve"> II and USRDOM models accumulate in storage facilities modeled, including Sites Reservoir; the Sites Reservoir storage in the USRDOM sometimes exceeds physical capacity slightly due to this inconsistency between the models.</w:t>
      </w:r>
    </w:p>
    <w:p w14:paraId="477990C6" w14:textId="77777777" w:rsidR="00543FD0" w:rsidRDefault="00543FD0" w:rsidP="004C12EC">
      <w:pPr>
        <w:pStyle w:val="Heading2"/>
        <w:spacing w:before="160"/>
      </w:pPr>
      <w:r>
        <w:t>Results</w:t>
      </w:r>
    </w:p>
    <w:p w14:paraId="358BCCDE" w14:textId="642C159F" w:rsidR="00C66229" w:rsidRDefault="00C66229" w:rsidP="004C12EC">
      <w:pPr>
        <w:pStyle w:val="BodyText"/>
        <w:spacing w:after="120"/>
      </w:pPr>
      <w:r>
        <w:t>The tables and figures in this section show monthly average USRDOM results for river flows, diversions, and weir spills at key locations for the following alternatives:</w:t>
      </w:r>
    </w:p>
    <w:p w14:paraId="0A4656FF" w14:textId="779A3F5F" w:rsidR="00C66229" w:rsidRDefault="00C66229" w:rsidP="004C12EC">
      <w:pPr>
        <w:pStyle w:val="BodyText"/>
        <w:numPr>
          <w:ilvl w:val="0"/>
          <w:numId w:val="30"/>
        </w:numPr>
        <w:spacing w:after="120"/>
      </w:pPr>
      <w:r>
        <w:t>No Action Alternative 011221</w:t>
      </w:r>
    </w:p>
    <w:p w14:paraId="737E13B9" w14:textId="42FF3B74" w:rsidR="00C66229" w:rsidRDefault="00C66229" w:rsidP="004C12EC">
      <w:pPr>
        <w:pStyle w:val="BodyText"/>
        <w:numPr>
          <w:ilvl w:val="0"/>
          <w:numId w:val="30"/>
        </w:numPr>
        <w:spacing w:after="120"/>
      </w:pPr>
      <w:r>
        <w:t>Alternative 1A 011221</w:t>
      </w:r>
    </w:p>
    <w:p w14:paraId="5498AEBA" w14:textId="71230462" w:rsidR="00C66229" w:rsidRDefault="00C66229" w:rsidP="004C12EC">
      <w:pPr>
        <w:pStyle w:val="BodyText"/>
        <w:numPr>
          <w:ilvl w:val="0"/>
          <w:numId w:val="30"/>
        </w:numPr>
        <w:spacing w:after="120"/>
      </w:pPr>
      <w:r>
        <w:t>Alternative 1B 011221</w:t>
      </w:r>
    </w:p>
    <w:p w14:paraId="676C0BAD" w14:textId="7E3065EC" w:rsidR="00C66229" w:rsidRDefault="00C66229" w:rsidP="004C12EC">
      <w:pPr>
        <w:pStyle w:val="BodyText"/>
        <w:numPr>
          <w:ilvl w:val="0"/>
          <w:numId w:val="30"/>
        </w:numPr>
        <w:spacing w:after="120"/>
      </w:pPr>
      <w:r>
        <w:t>Alternative 2 011221</w:t>
      </w:r>
    </w:p>
    <w:p w14:paraId="21C30C17" w14:textId="19136200" w:rsidR="00C66229" w:rsidRDefault="00C66229" w:rsidP="004C12EC">
      <w:pPr>
        <w:pStyle w:val="BodyText"/>
        <w:numPr>
          <w:ilvl w:val="0"/>
          <w:numId w:val="30"/>
        </w:numPr>
        <w:spacing w:after="120"/>
      </w:pPr>
      <w:r>
        <w:t>Alternative 3 020121</w:t>
      </w:r>
    </w:p>
    <w:p w14:paraId="624FB3F8" w14:textId="1280C69B" w:rsidR="004C12EC" w:rsidRPr="004C12EC" w:rsidRDefault="003D1271" w:rsidP="004C12EC">
      <w:pPr>
        <w:pStyle w:val="BodyText"/>
        <w:spacing w:after="120"/>
      </w:pPr>
      <w:r>
        <w:t xml:space="preserve">The locations and parameters for the results included in this appendix are shown in </w:t>
      </w:r>
      <w:r w:rsidR="00C66229">
        <w:t>Table 5C-</w:t>
      </w:r>
      <w:r>
        <w:t>1</w:t>
      </w:r>
      <w:r w:rsidR="00C66229">
        <w:t xml:space="preserve">. </w:t>
      </w:r>
    </w:p>
    <w:p w14:paraId="1ACC48D5" w14:textId="70A70F6E" w:rsidR="00C66229" w:rsidRPr="00C66229" w:rsidRDefault="00C66229" w:rsidP="004C12EC">
      <w:pPr>
        <w:pStyle w:val="TableTitle"/>
        <w:spacing w:before="120"/>
      </w:pPr>
      <w:r>
        <w:t>Table 5C-</w:t>
      </w:r>
      <w:r w:rsidR="003D1271">
        <w:rPr>
          <w:noProof/>
        </w:rPr>
        <w:t>1</w:t>
      </w:r>
      <w:r w:rsidRPr="0084575D">
        <w:t xml:space="preserve">. </w:t>
      </w:r>
      <w:r>
        <w:t>USRDOM Monthly Reports.</w:t>
      </w:r>
    </w:p>
    <w:tbl>
      <w:tblPr>
        <w:tblStyle w:val="TableGrid"/>
        <w:tblW w:w="0" w:type="auto"/>
        <w:tblLook w:val="04A0" w:firstRow="1" w:lastRow="0" w:firstColumn="1" w:lastColumn="0" w:noHBand="0" w:noVBand="1"/>
      </w:tblPr>
      <w:tblGrid>
        <w:gridCol w:w="1435"/>
        <w:gridCol w:w="3690"/>
        <w:gridCol w:w="2070"/>
        <w:gridCol w:w="2155"/>
      </w:tblGrid>
      <w:tr w:rsidR="00C66229" w14:paraId="4952195F" w14:textId="77777777" w:rsidTr="004C12EC">
        <w:tc>
          <w:tcPr>
            <w:tcW w:w="1435" w:type="dxa"/>
          </w:tcPr>
          <w:p w14:paraId="06E2E5DE" w14:textId="77777777" w:rsidR="00C66229" w:rsidRPr="006B6CF8" w:rsidRDefault="00C66229" w:rsidP="00C66229">
            <w:pPr>
              <w:pStyle w:val="Para0"/>
              <w:spacing w:before="0" w:after="0"/>
              <w:rPr>
                <w:rFonts w:ascii="Times New Roman" w:hAnsi="Times New Roman" w:cs="Times New Roman"/>
                <w:b/>
                <w:sz w:val="24"/>
                <w:szCs w:val="24"/>
              </w:rPr>
            </w:pPr>
            <w:r>
              <w:rPr>
                <w:rFonts w:ascii="Times New Roman" w:hAnsi="Times New Roman" w:cs="Times New Roman"/>
                <w:b/>
                <w:sz w:val="24"/>
                <w:szCs w:val="24"/>
              </w:rPr>
              <w:t>Section</w:t>
            </w:r>
          </w:p>
        </w:tc>
        <w:tc>
          <w:tcPr>
            <w:tcW w:w="3690" w:type="dxa"/>
          </w:tcPr>
          <w:p w14:paraId="49991771" w14:textId="77777777" w:rsidR="00C66229" w:rsidRPr="006B6CF8" w:rsidRDefault="00C66229" w:rsidP="00C66229">
            <w:pPr>
              <w:pStyle w:val="Para0"/>
              <w:spacing w:before="0" w:after="0"/>
              <w:rPr>
                <w:rFonts w:ascii="Times New Roman" w:hAnsi="Times New Roman" w:cs="Times New Roman"/>
                <w:b/>
                <w:sz w:val="24"/>
                <w:szCs w:val="24"/>
              </w:rPr>
            </w:pPr>
            <w:r>
              <w:rPr>
                <w:rFonts w:ascii="Times New Roman" w:hAnsi="Times New Roman" w:cs="Times New Roman"/>
                <w:b/>
                <w:sz w:val="24"/>
                <w:szCs w:val="24"/>
              </w:rPr>
              <w:t xml:space="preserve">Output </w:t>
            </w:r>
            <w:r w:rsidRPr="006B6CF8">
              <w:rPr>
                <w:rFonts w:ascii="Times New Roman" w:hAnsi="Times New Roman" w:cs="Times New Roman"/>
                <w:b/>
                <w:sz w:val="24"/>
                <w:szCs w:val="24"/>
              </w:rPr>
              <w:t>Parameter</w:t>
            </w:r>
          </w:p>
        </w:tc>
        <w:tc>
          <w:tcPr>
            <w:tcW w:w="2070" w:type="dxa"/>
          </w:tcPr>
          <w:p w14:paraId="112520D2" w14:textId="77777777" w:rsidR="00C66229" w:rsidRPr="006B6CF8" w:rsidRDefault="00C66229" w:rsidP="00C66229">
            <w:pPr>
              <w:pStyle w:val="Para0"/>
              <w:spacing w:before="0" w:after="0"/>
              <w:rPr>
                <w:rFonts w:ascii="Times New Roman" w:hAnsi="Times New Roman" w:cs="Times New Roman"/>
                <w:b/>
                <w:sz w:val="24"/>
                <w:szCs w:val="24"/>
              </w:rPr>
            </w:pPr>
            <w:r w:rsidRPr="006B6CF8">
              <w:rPr>
                <w:rFonts w:ascii="Times New Roman" w:hAnsi="Times New Roman" w:cs="Times New Roman"/>
                <w:b/>
                <w:sz w:val="24"/>
                <w:szCs w:val="24"/>
              </w:rPr>
              <w:t>Table Numbers</w:t>
            </w:r>
          </w:p>
        </w:tc>
        <w:tc>
          <w:tcPr>
            <w:tcW w:w="2155" w:type="dxa"/>
          </w:tcPr>
          <w:p w14:paraId="5868D8CD" w14:textId="77777777" w:rsidR="00C66229" w:rsidRPr="006B6CF8" w:rsidRDefault="00C66229" w:rsidP="00C66229">
            <w:pPr>
              <w:pStyle w:val="Para0"/>
              <w:spacing w:before="0" w:after="0"/>
              <w:rPr>
                <w:rFonts w:ascii="Times New Roman" w:hAnsi="Times New Roman" w:cs="Times New Roman"/>
                <w:b/>
                <w:sz w:val="24"/>
                <w:szCs w:val="24"/>
              </w:rPr>
            </w:pPr>
            <w:r w:rsidRPr="006B6CF8">
              <w:rPr>
                <w:rFonts w:ascii="Times New Roman" w:hAnsi="Times New Roman" w:cs="Times New Roman"/>
                <w:b/>
                <w:sz w:val="24"/>
                <w:szCs w:val="24"/>
              </w:rPr>
              <w:t>Figure Numbers</w:t>
            </w:r>
          </w:p>
        </w:tc>
      </w:tr>
      <w:tr w:rsidR="00C66229" w14:paraId="05199D0C" w14:textId="77777777" w:rsidTr="004C12EC">
        <w:trPr>
          <w:trHeight w:val="485"/>
        </w:trPr>
        <w:tc>
          <w:tcPr>
            <w:tcW w:w="1435" w:type="dxa"/>
            <w:vAlign w:val="bottom"/>
          </w:tcPr>
          <w:p w14:paraId="6DA436BD" w14:textId="77777777" w:rsidR="00C66229" w:rsidRDefault="00C66229" w:rsidP="00C66229">
            <w:pPr>
              <w:rPr>
                <w:rFonts w:ascii="Calibri" w:hAnsi="Calibri"/>
                <w:color w:val="000000"/>
              </w:rPr>
            </w:pPr>
            <w:r>
              <w:rPr>
                <w:rFonts w:ascii="Calibri" w:hAnsi="Calibri"/>
                <w:color w:val="000000"/>
              </w:rPr>
              <w:t>Sacramento</w:t>
            </w:r>
          </w:p>
        </w:tc>
        <w:tc>
          <w:tcPr>
            <w:tcW w:w="3690" w:type="dxa"/>
            <w:vAlign w:val="bottom"/>
          </w:tcPr>
          <w:p w14:paraId="4FD4D9B6" w14:textId="77777777" w:rsidR="00C66229" w:rsidRDefault="00C66229" w:rsidP="00C66229">
            <w:pPr>
              <w:rPr>
                <w:rFonts w:ascii="Calibri" w:hAnsi="Calibri"/>
                <w:color w:val="000000"/>
              </w:rPr>
            </w:pPr>
            <w:r w:rsidRPr="00531E6C">
              <w:rPr>
                <w:rFonts w:ascii="Calibri" w:hAnsi="Calibri"/>
                <w:color w:val="000000"/>
              </w:rPr>
              <w:t>Sacramento River Flow at Bend Bridge</w:t>
            </w:r>
          </w:p>
        </w:tc>
        <w:tc>
          <w:tcPr>
            <w:tcW w:w="2070" w:type="dxa"/>
          </w:tcPr>
          <w:p w14:paraId="33B0E812"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5C-1-1 to 5C-1-4</w:t>
            </w:r>
          </w:p>
        </w:tc>
        <w:tc>
          <w:tcPr>
            <w:tcW w:w="2155" w:type="dxa"/>
          </w:tcPr>
          <w:p w14:paraId="24C3C2EC"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5C-1-1 to 5C-1-18</w:t>
            </w:r>
          </w:p>
        </w:tc>
      </w:tr>
      <w:tr w:rsidR="00C66229" w14:paraId="7C03B1BA" w14:textId="77777777" w:rsidTr="004C12EC">
        <w:trPr>
          <w:trHeight w:val="413"/>
        </w:trPr>
        <w:tc>
          <w:tcPr>
            <w:tcW w:w="1435" w:type="dxa"/>
            <w:vAlign w:val="bottom"/>
          </w:tcPr>
          <w:p w14:paraId="42AA8982" w14:textId="77777777" w:rsidR="00C66229" w:rsidRDefault="00C66229" w:rsidP="00C66229">
            <w:pPr>
              <w:rPr>
                <w:rFonts w:ascii="Calibri" w:hAnsi="Calibri"/>
                <w:color w:val="000000"/>
              </w:rPr>
            </w:pPr>
            <w:r>
              <w:rPr>
                <w:rFonts w:ascii="Calibri" w:hAnsi="Calibri"/>
                <w:color w:val="000000"/>
              </w:rPr>
              <w:t>Sacramento</w:t>
            </w:r>
          </w:p>
        </w:tc>
        <w:tc>
          <w:tcPr>
            <w:tcW w:w="3690" w:type="dxa"/>
            <w:vAlign w:val="bottom"/>
          </w:tcPr>
          <w:p w14:paraId="236A2A41" w14:textId="77777777" w:rsidR="00C66229" w:rsidRDefault="00C66229" w:rsidP="00C66229">
            <w:pPr>
              <w:rPr>
                <w:rFonts w:ascii="Calibri" w:hAnsi="Calibri"/>
                <w:color w:val="000000"/>
              </w:rPr>
            </w:pPr>
            <w:r w:rsidRPr="00531E6C">
              <w:rPr>
                <w:rFonts w:ascii="Calibri" w:hAnsi="Calibri"/>
                <w:color w:val="000000"/>
              </w:rPr>
              <w:t>Sacramento River Flow below Red Bluff Diversion Dam</w:t>
            </w:r>
          </w:p>
        </w:tc>
        <w:tc>
          <w:tcPr>
            <w:tcW w:w="2070" w:type="dxa"/>
          </w:tcPr>
          <w:p w14:paraId="3AE3B3EA"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5C-2-1 to 5C-2-4</w:t>
            </w:r>
          </w:p>
        </w:tc>
        <w:tc>
          <w:tcPr>
            <w:tcW w:w="2155" w:type="dxa"/>
          </w:tcPr>
          <w:p w14:paraId="4C79E99B"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5C-2-1 to 5C-2-18</w:t>
            </w:r>
          </w:p>
        </w:tc>
      </w:tr>
      <w:tr w:rsidR="00C66229" w14:paraId="6A5AB5A6" w14:textId="77777777" w:rsidTr="004C12EC">
        <w:trPr>
          <w:trHeight w:val="260"/>
        </w:trPr>
        <w:tc>
          <w:tcPr>
            <w:tcW w:w="1435" w:type="dxa"/>
            <w:vAlign w:val="bottom"/>
          </w:tcPr>
          <w:p w14:paraId="34C62548" w14:textId="77777777" w:rsidR="00C66229" w:rsidRDefault="00C66229" w:rsidP="00C66229">
            <w:pPr>
              <w:rPr>
                <w:rFonts w:ascii="Calibri" w:hAnsi="Calibri"/>
                <w:color w:val="000000"/>
              </w:rPr>
            </w:pPr>
            <w:r>
              <w:rPr>
                <w:rFonts w:ascii="Calibri" w:hAnsi="Calibri"/>
                <w:color w:val="000000"/>
              </w:rPr>
              <w:t>Sacramento</w:t>
            </w:r>
          </w:p>
        </w:tc>
        <w:tc>
          <w:tcPr>
            <w:tcW w:w="3690" w:type="dxa"/>
            <w:vAlign w:val="bottom"/>
          </w:tcPr>
          <w:p w14:paraId="3091069C" w14:textId="77777777" w:rsidR="00C66229" w:rsidRDefault="00C66229" w:rsidP="00C66229">
            <w:pPr>
              <w:rPr>
                <w:rFonts w:ascii="Calibri" w:hAnsi="Calibri"/>
                <w:color w:val="000000"/>
              </w:rPr>
            </w:pPr>
            <w:r w:rsidRPr="00531E6C">
              <w:rPr>
                <w:rFonts w:ascii="Calibri" w:hAnsi="Calibri"/>
                <w:color w:val="000000"/>
              </w:rPr>
              <w:t>Red Bluff Diversion - Tehama Colusa Canal</w:t>
            </w:r>
          </w:p>
        </w:tc>
        <w:tc>
          <w:tcPr>
            <w:tcW w:w="2070" w:type="dxa"/>
          </w:tcPr>
          <w:p w14:paraId="46B76524"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5C-3-1 to 5C-3-4</w:t>
            </w:r>
          </w:p>
        </w:tc>
        <w:tc>
          <w:tcPr>
            <w:tcW w:w="2155" w:type="dxa"/>
          </w:tcPr>
          <w:p w14:paraId="04AFE116"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5C-3-1 to 5C-3-18</w:t>
            </w:r>
          </w:p>
        </w:tc>
      </w:tr>
      <w:tr w:rsidR="00C66229" w14:paraId="4AFAC79D" w14:textId="77777777" w:rsidTr="004C12EC">
        <w:trPr>
          <w:trHeight w:val="288"/>
        </w:trPr>
        <w:tc>
          <w:tcPr>
            <w:tcW w:w="1435" w:type="dxa"/>
            <w:vAlign w:val="bottom"/>
          </w:tcPr>
          <w:p w14:paraId="34F78509" w14:textId="77777777" w:rsidR="00C66229" w:rsidRDefault="00C66229" w:rsidP="00C66229">
            <w:pPr>
              <w:rPr>
                <w:rFonts w:ascii="Calibri" w:hAnsi="Calibri"/>
                <w:color w:val="000000"/>
              </w:rPr>
            </w:pPr>
            <w:r>
              <w:rPr>
                <w:rFonts w:ascii="Calibri" w:hAnsi="Calibri"/>
                <w:color w:val="000000"/>
              </w:rPr>
              <w:t>Sacramento</w:t>
            </w:r>
          </w:p>
        </w:tc>
        <w:tc>
          <w:tcPr>
            <w:tcW w:w="3690" w:type="dxa"/>
            <w:vAlign w:val="bottom"/>
          </w:tcPr>
          <w:p w14:paraId="16B77B0C" w14:textId="77777777" w:rsidR="00C66229" w:rsidRDefault="00C66229" w:rsidP="00C66229">
            <w:pPr>
              <w:rPr>
                <w:rFonts w:ascii="Calibri" w:hAnsi="Calibri"/>
                <w:color w:val="000000"/>
              </w:rPr>
            </w:pPr>
            <w:r w:rsidRPr="00531E6C">
              <w:rPr>
                <w:rFonts w:ascii="Calibri" w:hAnsi="Calibri"/>
                <w:color w:val="000000"/>
              </w:rPr>
              <w:t>Hamilton City Diversion - Glenn Colusa Canal</w:t>
            </w:r>
          </w:p>
        </w:tc>
        <w:tc>
          <w:tcPr>
            <w:tcW w:w="2070" w:type="dxa"/>
          </w:tcPr>
          <w:p w14:paraId="17F8277F"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5C-4-1 to 5C-4-4</w:t>
            </w:r>
          </w:p>
        </w:tc>
        <w:tc>
          <w:tcPr>
            <w:tcW w:w="2155" w:type="dxa"/>
          </w:tcPr>
          <w:p w14:paraId="260FE617"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5C-4-1 to 5C-4-18</w:t>
            </w:r>
          </w:p>
        </w:tc>
      </w:tr>
      <w:tr w:rsidR="00C66229" w14:paraId="5CBFDC7F" w14:textId="77777777" w:rsidTr="004C12EC">
        <w:tc>
          <w:tcPr>
            <w:tcW w:w="1435" w:type="dxa"/>
            <w:vAlign w:val="bottom"/>
          </w:tcPr>
          <w:p w14:paraId="11C8A1E9" w14:textId="77777777" w:rsidR="00C66229" w:rsidRDefault="00C66229" w:rsidP="00C66229">
            <w:pPr>
              <w:rPr>
                <w:rFonts w:ascii="Calibri" w:hAnsi="Calibri"/>
                <w:color w:val="000000"/>
              </w:rPr>
            </w:pPr>
            <w:r>
              <w:rPr>
                <w:rFonts w:ascii="Calibri" w:hAnsi="Calibri"/>
                <w:color w:val="000000"/>
              </w:rPr>
              <w:t>Sutter Bypass</w:t>
            </w:r>
          </w:p>
        </w:tc>
        <w:tc>
          <w:tcPr>
            <w:tcW w:w="3690" w:type="dxa"/>
            <w:vAlign w:val="bottom"/>
          </w:tcPr>
          <w:p w14:paraId="58F8333F" w14:textId="77777777" w:rsidR="00C66229" w:rsidRPr="00531E6C" w:rsidRDefault="00C66229" w:rsidP="00C66229">
            <w:pPr>
              <w:rPr>
                <w:rFonts w:ascii="Calibri" w:hAnsi="Calibri"/>
                <w:color w:val="000000"/>
              </w:rPr>
            </w:pPr>
            <w:r>
              <w:rPr>
                <w:rFonts w:ascii="Calibri" w:hAnsi="Calibri"/>
                <w:color w:val="000000"/>
              </w:rPr>
              <w:t>Ord Ferry Spill</w:t>
            </w:r>
          </w:p>
        </w:tc>
        <w:tc>
          <w:tcPr>
            <w:tcW w:w="2070" w:type="dxa"/>
          </w:tcPr>
          <w:p w14:paraId="44D2DC4A"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5C-5-1 to 5C-5-4</w:t>
            </w:r>
          </w:p>
        </w:tc>
        <w:tc>
          <w:tcPr>
            <w:tcW w:w="2155" w:type="dxa"/>
          </w:tcPr>
          <w:p w14:paraId="6859EC01"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5C-5-1 to 5C-5-18</w:t>
            </w:r>
          </w:p>
        </w:tc>
      </w:tr>
      <w:tr w:rsidR="00C66229" w14:paraId="0C9605D3" w14:textId="77777777" w:rsidTr="004C12EC">
        <w:tc>
          <w:tcPr>
            <w:tcW w:w="1435" w:type="dxa"/>
            <w:vAlign w:val="bottom"/>
          </w:tcPr>
          <w:p w14:paraId="477AD0D3" w14:textId="77777777" w:rsidR="00C66229" w:rsidRDefault="00C66229" w:rsidP="00C66229">
            <w:pPr>
              <w:rPr>
                <w:rFonts w:ascii="Calibri" w:hAnsi="Calibri"/>
                <w:color w:val="000000"/>
              </w:rPr>
            </w:pPr>
            <w:r>
              <w:rPr>
                <w:rFonts w:ascii="Calibri" w:hAnsi="Calibri"/>
                <w:color w:val="000000"/>
              </w:rPr>
              <w:t>Sutter Bypass</w:t>
            </w:r>
          </w:p>
        </w:tc>
        <w:tc>
          <w:tcPr>
            <w:tcW w:w="3690" w:type="dxa"/>
            <w:vAlign w:val="bottom"/>
          </w:tcPr>
          <w:p w14:paraId="4DA9FC94" w14:textId="77777777" w:rsidR="00C66229" w:rsidRPr="00531E6C" w:rsidRDefault="00C66229" w:rsidP="00C66229">
            <w:pPr>
              <w:rPr>
                <w:rFonts w:ascii="Calibri" w:hAnsi="Calibri"/>
                <w:color w:val="000000"/>
              </w:rPr>
            </w:pPr>
            <w:r>
              <w:rPr>
                <w:rFonts w:ascii="Calibri" w:hAnsi="Calibri"/>
                <w:color w:val="000000"/>
              </w:rPr>
              <w:t>Moulton Weir Spill</w:t>
            </w:r>
          </w:p>
        </w:tc>
        <w:tc>
          <w:tcPr>
            <w:tcW w:w="2070" w:type="dxa"/>
          </w:tcPr>
          <w:p w14:paraId="0D4B9003"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5C-6-1 to 5C-6-4</w:t>
            </w:r>
          </w:p>
        </w:tc>
        <w:tc>
          <w:tcPr>
            <w:tcW w:w="2155" w:type="dxa"/>
          </w:tcPr>
          <w:p w14:paraId="26E07931"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5C-6-1 to 5C-6-18</w:t>
            </w:r>
          </w:p>
        </w:tc>
      </w:tr>
      <w:tr w:rsidR="00C66229" w14:paraId="3F88FB93" w14:textId="77777777" w:rsidTr="004C12EC">
        <w:tc>
          <w:tcPr>
            <w:tcW w:w="1435" w:type="dxa"/>
            <w:vAlign w:val="bottom"/>
          </w:tcPr>
          <w:p w14:paraId="726A2BE4" w14:textId="77777777" w:rsidR="00C66229" w:rsidRDefault="00C66229" w:rsidP="00C66229">
            <w:pPr>
              <w:rPr>
                <w:rFonts w:ascii="Calibri" w:hAnsi="Calibri"/>
                <w:color w:val="000000"/>
              </w:rPr>
            </w:pPr>
            <w:r>
              <w:rPr>
                <w:rFonts w:ascii="Calibri" w:hAnsi="Calibri"/>
                <w:color w:val="000000"/>
              </w:rPr>
              <w:t>Sutter Bypass</w:t>
            </w:r>
          </w:p>
        </w:tc>
        <w:tc>
          <w:tcPr>
            <w:tcW w:w="3690" w:type="dxa"/>
            <w:vAlign w:val="bottom"/>
          </w:tcPr>
          <w:p w14:paraId="6E22CB87" w14:textId="77777777" w:rsidR="00C66229" w:rsidRPr="00531E6C" w:rsidRDefault="00C66229" w:rsidP="00C66229">
            <w:pPr>
              <w:rPr>
                <w:rFonts w:ascii="Calibri" w:hAnsi="Calibri"/>
                <w:color w:val="000000"/>
              </w:rPr>
            </w:pPr>
            <w:r>
              <w:rPr>
                <w:rFonts w:ascii="Calibri" w:hAnsi="Calibri"/>
                <w:color w:val="000000"/>
              </w:rPr>
              <w:t>Colusa Weir Spill</w:t>
            </w:r>
          </w:p>
        </w:tc>
        <w:tc>
          <w:tcPr>
            <w:tcW w:w="2070" w:type="dxa"/>
          </w:tcPr>
          <w:p w14:paraId="47E6E411"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5C-7-1 to 5C-7-4</w:t>
            </w:r>
          </w:p>
        </w:tc>
        <w:tc>
          <w:tcPr>
            <w:tcW w:w="2155" w:type="dxa"/>
          </w:tcPr>
          <w:p w14:paraId="7FC83AE9"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5C-7-1 to 5C-7-18</w:t>
            </w:r>
          </w:p>
        </w:tc>
      </w:tr>
      <w:tr w:rsidR="00C66229" w14:paraId="7BD58318" w14:textId="77777777" w:rsidTr="004C12EC">
        <w:tc>
          <w:tcPr>
            <w:tcW w:w="1435" w:type="dxa"/>
            <w:vAlign w:val="bottom"/>
          </w:tcPr>
          <w:p w14:paraId="052804DB" w14:textId="77777777" w:rsidR="00C66229" w:rsidRDefault="00C66229" w:rsidP="00C66229">
            <w:pPr>
              <w:rPr>
                <w:rFonts w:ascii="Calibri" w:hAnsi="Calibri"/>
                <w:color w:val="000000"/>
              </w:rPr>
            </w:pPr>
            <w:r>
              <w:rPr>
                <w:rFonts w:ascii="Calibri" w:hAnsi="Calibri"/>
                <w:color w:val="000000"/>
              </w:rPr>
              <w:t>Sutter Bypass</w:t>
            </w:r>
          </w:p>
        </w:tc>
        <w:tc>
          <w:tcPr>
            <w:tcW w:w="3690" w:type="dxa"/>
            <w:vAlign w:val="bottom"/>
          </w:tcPr>
          <w:p w14:paraId="6B4EFFDA" w14:textId="77777777" w:rsidR="00C66229" w:rsidRPr="00531E6C" w:rsidRDefault="00C66229" w:rsidP="00C66229">
            <w:pPr>
              <w:rPr>
                <w:rFonts w:ascii="Calibri" w:hAnsi="Calibri"/>
                <w:color w:val="000000"/>
              </w:rPr>
            </w:pPr>
            <w:r>
              <w:rPr>
                <w:rFonts w:ascii="Calibri" w:hAnsi="Calibri"/>
                <w:color w:val="000000"/>
              </w:rPr>
              <w:t>Tisdale Weir Spill</w:t>
            </w:r>
          </w:p>
        </w:tc>
        <w:tc>
          <w:tcPr>
            <w:tcW w:w="2070" w:type="dxa"/>
          </w:tcPr>
          <w:p w14:paraId="50BA342C"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5C-8-1 to 5C-8-4</w:t>
            </w:r>
          </w:p>
        </w:tc>
        <w:tc>
          <w:tcPr>
            <w:tcW w:w="2155" w:type="dxa"/>
          </w:tcPr>
          <w:p w14:paraId="12705E12"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5C-8-1 to 5C-8-18</w:t>
            </w:r>
          </w:p>
        </w:tc>
      </w:tr>
      <w:tr w:rsidR="00C66229" w14:paraId="5F5CC68B" w14:textId="77777777" w:rsidTr="004C12EC">
        <w:tc>
          <w:tcPr>
            <w:tcW w:w="1435" w:type="dxa"/>
            <w:vAlign w:val="bottom"/>
          </w:tcPr>
          <w:p w14:paraId="49133684" w14:textId="77777777" w:rsidR="00C66229" w:rsidRPr="0096415A" w:rsidRDefault="00C66229" w:rsidP="00C66229">
            <w:pPr>
              <w:rPr>
                <w:rFonts w:ascii="Calibri" w:hAnsi="Calibri"/>
                <w:color w:val="000000"/>
              </w:rPr>
            </w:pPr>
            <w:r>
              <w:rPr>
                <w:rFonts w:ascii="Calibri" w:hAnsi="Calibri"/>
                <w:color w:val="000000"/>
              </w:rPr>
              <w:t>Sacramento</w:t>
            </w:r>
          </w:p>
        </w:tc>
        <w:tc>
          <w:tcPr>
            <w:tcW w:w="3690" w:type="dxa"/>
            <w:vAlign w:val="bottom"/>
          </w:tcPr>
          <w:p w14:paraId="011F371B" w14:textId="77777777" w:rsidR="00C66229" w:rsidRDefault="00C66229" w:rsidP="00C66229">
            <w:pPr>
              <w:rPr>
                <w:rFonts w:ascii="Calibri" w:hAnsi="Calibri"/>
                <w:color w:val="000000"/>
              </w:rPr>
            </w:pPr>
            <w:r w:rsidRPr="00531E6C">
              <w:rPr>
                <w:rFonts w:ascii="Calibri" w:hAnsi="Calibri"/>
                <w:color w:val="000000"/>
              </w:rPr>
              <w:t>Sacramento River Flow at Wilkins Slough</w:t>
            </w:r>
          </w:p>
        </w:tc>
        <w:tc>
          <w:tcPr>
            <w:tcW w:w="2070" w:type="dxa"/>
          </w:tcPr>
          <w:p w14:paraId="2591AF6C"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5C-9-1 to 5C-9-4</w:t>
            </w:r>
          </w:p>
        </w:tc>
        <w:tc>
          <w:tcPr>
            <w:tcW w:w="2155" w:type="dxa"/>
          </w:tcPr>
          <w:p w14:paraId="610386F1" w14:textId="77777777" w:rsidR="00C66229" w:rsidRDefault="00C66229" w:rsidP="00C66229">
            <w:pPr>
              <w:pStyle w:val="Para0"/>
              <w:spacing w:before="0" w:after="0"/>
              <w:rPr>
                <w:rFonts w:ascii="Times New Roman" w:hAnsi="Times New Roman" w:cs="Times New Roman"/>
                <w:sz w:val="24"/>
                <w:szCs w:val="24"/>
              </w:rPr>
            </w:pPr>
            <w:r>
              <w:rPr>
                <w:rFonts w:ascii="Times New Roman" w:hAnsi="Times New Roman" w:cs="Times New Roman"/>
                <w:sz w:val="24"/>
                <w:szCs w:val="24"/>
              </w:rPr>
              <w:t>5C-9-1 to 5C-9-18</w:t>
            </w:r>
          </w:p>
        </w:tc>
      </w:tr>
    </w:tbl>
    <w:p w14:paraId="5D624B0B" w14:textId="77777777" w:rsidR="00C66229" w:rsidRDefault="00C66229" w:rsidP="00543FD0">
      <w:pPr>
        <w:pStyle w:val="BodyText"/>
      </w:pPr>
    </w:p>
    <w:p w14:paraId="1955D4B0" w14:textId="3158266B" w:rsidR="003D1271" w:rsidRDefault="003D1271" w:rsidP="003D1271">
      <w:pPr>
        <w:pStyle w:val="BodyText"/>
      </w:pPr>
      <w:r>
        <w:t>Report formats</w:t>
      </w:r>
    </w:p>
    <w:p w14:paraId="1DC6A1CD" w14:textId="0AE45743" w:rsidR="003D1271" w:rsidRPr="003D1271" w:rsidRDefault="003D1271" w:rsidP="0062468C">
      <w:pPr>
        <w:pStyle w:val="BodyText"/>
        <w:numPr>
          <w:ilvl w:val="0"/>
          <w:numId w:val="31"/>
        </w:numPr>
      </w:pPr>
      <w:r>
        <w:rPr>
          <w:szCs w:val="24"/>
        </w:rPr>
        <w:t>Exceedance t</w:t>
      </w:r>
      <w:r w:rsidRPr="00232158">
        <w:rPr>
          <w:szCs w:val="24"/>
        </w:rPr>
        <w:t>ables comparing</w:t>
      </w:r>
      <w:r>
        <w:rPr>
          <w:szCs w:val="24"/>
        </w:rPr>
        <w:t xml:space="preserve"> an alternative against the No Action alternative (exceedance values, long-term average, and average by water year type</w:t>
      </w:r>
    </w:p>
    <w:p w14:paraId="74F465B3" w14:textId="0C19DEA4" w:rsidR="003D1271" w:rsidRPr="003D1271" w:rsidRDefault="003D1271" w:rsidP="0062468C">
      <w:pPr>
        <w:pStyle w:val="BodyText"/>
        <w:numPr>
          <w:ilvl w:val="0"/>
          <w:numId w:val="31"/>
        </w:numPr>
      </w:pPr>
      <w:r>
        <w:rPr>
          <w:szCs w:val="24"/>
        </w:rPr>
        <w:t>Monthly pattern charts (long-term average and average by water year type) including all alternatives</w:t>
      </w:r>
    </w:p>
    <w:p w14:paraId="0A041AF3" w14:textId="6F70D8AC" w:rsidR="003D1271" w:rsidRDefault="003D1271" w:rsidP="0062468C">
      <w:pPr>
        <w:pStyle w:val="BodyText"/>
        <w:numPr>
          <w:ilvl w:val="0"/>
          <w:numId w:val="31"/>
        </w:numPr>
      </w:pPr>
      <w:r>
        <w:t>Monthly exceedance charts (all months) including all alternatives</w:t>
      </w:r>
    </w:p>
    <w:bookmarkEnd w:id="70"/>
    <w:bookmarkEnd w:id="72"/>
    <w:p w14:paraId="219ADC14" w14:textId="79EEE1C3" w:rsidR="001C007D" w:rsidRDefault="001C007D" w:rsidP="00A24A59">
      <w:pPr>
        <w:pStyle w:val="Heading2"/>
      </w:pPr>
      <w:r>
        <w:t>References Cite</w:t>
      </w:r>
      <w:r w:rsidR="00265DD7">
        <w:t>d</w:t>
      </w:r>
    </w:p>
    <w:p w14:paraId="59EC636D" w14:textId="2FB17651" w:rsidR="00EB3014" w:rsidRDefault="00267908" w:rsidP="00EB3014">
      <w:pPr>
        <w:pStyle w:val="Citation"/>
      </w:pPr>
      <w:r>
        <w:t>CH2M HILL.</w:t>
      </w:r>
      <w:r w:rsidR="00EB3014">
        <w:t xml:space="preserve"> </w:t>
      </w:r>
      <w:r>
        <w:t xml:space="preserve">2011. </w:t>
      </w:r>
      <w:r w:rsidRPr="00267908">
        <w:rPr>
          <w:i/>
          <w:iCs/>
        </w:rPr>
        <w:t>USRDOM Development, Calibration, and Application</w:t>
      </w:r>
      <w:r w:rsidR="00EB3014">
        <w:rPr>
          <w:i/>
        </w:rPr>
        <w:t xml:space="preserve">. </w:t>
      </w:r>
      <w:r>
        <w:t>Final</w:t>
      </w:r>
      <w:r w:rsidR="00EB3014">
        <w:t xml:space="preserve">. </w:t>
      </w:r>
      <w:r>
        <w:t>Sacramento, CA. Prepared for Bureau of Reclamation, Mid Pacific Region, CA.</w:t>
      </w:r>
    </w:p>
    <w:p w14:paraId="7F4AF718" w14:textId="3CF3395C" w:rsidR="00380342" w:rsidRPr="00E33D13" w:rsidRDefault="00380342" w:rsidP="00021975">
      <w:pPr>
        <w:pStyle w:val="Citation"/>
      </w:pPr>
    </w:p>
    <w:sectPr w:rsidR="00380342" w:rsidRPr="00E33D13" w:rsidSect="00BF095F">
      <w:headerReference w:type="default" r:id="rId13"/>
      <w:footerReference w:type="defaul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5CC3E" w14:textId="77777777" w:rsidR="000553BA" w:rsidRDefault="000553BA">
      <w:r>
        <w:separator/>
      </w:r>
    </w:p>
    <w:p w14:paraId="59E95A83" w14:textId="77777777" w:rsidR="000553BA" w:rsidRDefault="000553BA"/>
  </w:endnote>
  <w:endnote w:type="continuationSeparator" w:id="0">
    <w:p w14:paraId="4EDE1ABC" w14:textId="77777777" w:rsidR="000553BA" w:rsidRDefault="000553BA">
      <w:r>
        <w:continuationSeparator/>
      </w:r>
    </w:p>
    <w:p w14:paraId="39B47C2F" w14:textId="77777777" w:rsidR="000553BA" w:rsidRDefault="000553BA"/>
  </w:endnote>
  <w:endnote w:type="continuationNotice" w:id="1">
    <w:p w14:paraId="75300D72" w14:textId="77777777" w:rsidR="000553BA" w:rsidRDefault="0005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MEMA+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CD1C" w14:textId="77777777" w:rsidR="00C66229" w:rsidRPr="000E30A7" w:rsidRDefault="00C66229" w:rsidP="006027E8">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C66229" w:rsidRPr="000E30A7" w14:paraId="44643218" w14:textId="77777777" w:rsidTr="00D0369C">
      <w:tc>
        <w:tcPr>
          <w:tcW w:w="3125" w:type="pct"/>
          <w:vAlign w:val="bottom"/>
        </w:tcPr>
        <w:p w14:paraId="4AC36996" w14:textId="77777777" w:rsidR="00C66229" w:rsidRDefault="00C66229" w:rsidP="006027E8">
          <w:pPr>
            <w:pStyle w:val="FooterLft"/>
            <w:rPr>
              <w:lang w:bidi="en-US"/>
            </w:rPr>
          </w:pPr>
          <w:r w:rsidRPr="000E30A7">
            <w:rPr>
              <w:lang w:bidi="en-US"/>
            </w:rPr>
            <w:t xml:space="preserve">Sites </w:t>
          </w:r>
          <w:r>
            <w:rPr>
              <w:lang w:bidi="en-US"/>
            </w:rPr>
            <w:t>Reservoir Project RDEIR/SDEIS</w:t>
          </w:r>
        </w:p>
        <w:p w14:paraId="45B68518" w14:textId="77777777" w:rsidR="00C66229" w:rsidRPr="000E30A7" w:rsidRDefault="00C66229" w:rsidP="006027E8">
          <w:pPr>
            <w:pStyle w:val="FooterLft"/>
            <w:rPr>
              <w:lang w:bidi="en-US"/>
            </w:rPr>
          </w:pPr>
        </w:p>
      </w:tc>
      <w:tc>
        <w:tcPr>
          <w:tcW w:w="1875" w:type="pct"/>
        </w:tcPr>
        <w:p w14:paraId="061CCF40" w14:textId="757903FB" w:rsidR="00C66229" w:rsidRDefault="00C66229" w:rsidP="006027E8">
          <w:pPr>
            <w:pStyle w:val="FooterRt"/>
            <w:rPr>
              <w:noProof/>
            </w:rPr>
          </w:pPr>
          <w:r>
            <w:rPr>
              <w:noProof/>
            </w:rPr>
            <w:t>5C-</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1A478273" w14:textId="77777777" w:rsidR="00C66229" w:rsidRPr="000E30A7" w:rsidRDefault="00C66229" w:rsidP="006027E8">
          <w:pPr>
            <w:pStyle w:val="FooterRt"/>
            <w:rPr>
              <w:noProof/>
            </w:rPr>
          </w:pPr>
        </w:p>
      </w:tc>
    </w:tr>
    <w:tr w:rsidR="00C66229" w:rsidRPr="000E30A7" w14:paraId="7E1CC9CB" w14:textId="77777777" w:rsidTr="00D0369C">
      <w:tc>
        <w:tcPr>
          <w:tcW w:w="3125" w:type="pct"/>
          <w:vAlign w:val="bottom"/>
        </w:tcPr>
        <w:p w14:paraId="52E2A506" w14:textId="77777777" w:rsidR="00C66229" w:rsidRPr="000E30A7" w:rsidRDefault="00C66229" w:rsidP="006027E8">
          <w:pPr>
            <w:pStyle w:val="FooterLft"/>
            <w:rPr>
              <w:lang w:bidi="en-US"/>
            </w:rPr>
          </w:pPr>
        </w:p>
      </w:tc>
      <w:tc>
        <w:tcPr>
          <w:tcW w:w="1875" w:type="pct"/>
        </w:tcPr>
        <w:p w14:paraId="5BE1BD01" w14:textId="3F4C2D25" w:rsidR="00C66229" w:rsidRPr="000E30A7" w:rsidRDefault="00C66229" w:rsidP="006027E8">
          <w:pPr>
            <w:pStyle w:val="FooterRt"/>
            <w:rPr>
              <w:noProof/>
            </w:rPr>
          </w:pPr>
        </w:p>
      </w:tc>
    </w:tr>
  </w:tbl>
  <w:p w14:paraId="3176694F" w14:textId="76120C34" w:rsidR="00C66229" w:rsidRPr="000E30A7" w:rsidRDefault="00C66229" w:rsidP="006027E8">
    <w:pPr>
      <w:tabs>
        <w:tab w:val="center" w:pos="4320"/>
        <w:tab w:val="right" w:pos="8640"/>
      </w:tabs>
      <w:spacing w:after="0"/>
      <w:jc w:val="center"/>
      <w:rPr>
        <w:rFonts w:ascii="Arial" w:hAnsi="Arial"/>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F343" w14:textId="77777777" w:rsidR="00C66229" w:rsidRPr="000E30A7" w:rsidRDefault="00C66229" w:rsidP="006027E8">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C66229" w:rsidRPr="000E30A7" w14:paraId="72BA0D76" w14:textId="77777777" w:rsidTr="00D0369C">
      <w:tc>
        <w:tcPr>
          <w:tcW w:w="3125" w:type="pct"/>
          <w:vAlign w:val="bottom"/>
        </w:tcPr>
        <w:p w14:paraId="79252BDA" w14:textId="77777777" w:rsidR="00C66229" w:rsidRDefault="00C66229" w:rsidP="006027E8">
          <w:pPr>
            <w:pStyle w:val="FooterLft"/>
            <w:rPr>
              <w:lang w:bidi="en-US"/>
            </w:rPr>
          </w:pPr>
          <w:r w:rsidRPr="000E30A7">
            <w:rPr>
              <w:lang w:bidi="en-US"/>
            </w:rPr>
            <w:t xml:space="preserve">Sites </w:t>
          </w:r>
          <w:r>
            <w:rPr>
              <w:lang w:bidi="en-US"/>
            </w:rPr>
            <w:t>Reservoir Project RDEIR/SDEIS</w:t>
          </w:r>
        </w:p>
        <w:p w14:paraId="22103439" w14:textId="77777777" w:rsidR="00C66229" w:rsidRPr="000E30A7" w:rsidRDefault="00C66229" w:rsidP="006027E8">
          <w:pPr>
            <w:pStyle w:val="FooterLft"/>
            <w:rPr>
              <w:lang w:bidi="en-US"/>
            </w:rPr>
          </w:pPr>
        </w:p>
      </w:tc>
      <w:tc>
        <w:tcPr>
          <w:tcW w:w="1875" w:type="pct"/>
        </w:tcPr>
        <w:p w14:paraId="62B02315" w14:textId="30EE8839" w:rsidR="00C66229" w:rsidRDefault="00C66229" w:rsidP="006027E8">
          <w:pPr>
            <w:pStyle w:val="FooterRt"/>
            <w:rPr>
              <w:noProof/>
            </w:rPr>
          </w:pPr>
          <w:r>
            <w:rPr>
              <w:noProof/>
            </w:rPr>
            <w:t>5C-</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1A3EB532" w14:textId="77777777" w:rsidR="00C66229" w:rsidRPr="000E30A7" w:rsidRDefault="00C66229" w:rsidP="006027E8">
          <w:pPr>
            <w:pStyle w:val="FooterRt"/>
            <w:rPr>
              <w:noProof/>
            </w:rPr>
          </w:pPr>
        </w:p>
      </w:tc>
    </w:tr>
    <w:tr w:rsidR="00C66229" w:rsidRPr="000E30A7" w14:paraId="23434165" w14:textId="77777777" w:rsidTr="00D0369C">
      <w:tc>
        <w:tcPr>
          <w:tcW w:w="3125" w:type="pct"/>
          <w:vAlign w:val="bottom"/>
        </w:tcPr>
        <w:p w14:paraId="66A360F3" w14:textId="77777777" w:rsidR="00C66229" w:rsidRPr="000E30A7" w:rsidRDefault="00C66229" w:rsidP="006027E8">
          <w:pPr>
            <w:pStyle w:val="FooterLft"/>
            <w:rPr>
              <w:lang w:bidi="en-US"/>
            </w:rPr>
          </w:pPr>
        </w:p>
      </w:tc>
      <w:tc>
        <w:tcPr>
          <w:tcW w:w="1875" w:type="pct"/>
        </w:tcPr>
        <w:p w14:paraId="24CB3880" w14:textId="7EC5950D" w:rsidR="00C66229" w:rsidRPr="000E30A7" w:rsidRDefault="00C66229" w:rsidP="006027E8">
          <w:pPr>
            <w:pStyle w:val="FooterRt"/>
            <w:rPr>
              <w:noProof/>
            </w:rPr>
          </w:pPr>
        </w:p>
      </w:tc>
    </w:tr>
  </w:tbl>
  <w:p w14:paraId="663090B0" w14:textId="21BFEF4B" w:rsidR="00C66229" w:rsidRPr="000E30A7" w:rsidRDefault="00C66229" w:rsidP="006027E8">
    <w:pPr>
      <w:tabs>
        <w:tab w:val="center" w:pos="4320"/>
        <w:tab w:val="right" w:pos="8640"/>
      </w:tabs>
      <w:spacing w:after="0"/>
      <w:jc w:val="center"/>
      <w:rPr>
        <w:rFonts w:ascii="Arial" w:hAnsi="Arial"/>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097B6" w14:textId="77777777" w:rsidR="000553BA" w:rsidRDefault="000553BA">
      <w:r>
        <w:separator/>
      </w:r>
    </w:p>
  </w:footnote>
  <w:footnote w:type="continuationSeparator" w:id="0">
    <w:p w14:paraId="79E57286" w14:textId="77777777" w:rsidR="000553BA" w:rsidRDefault="000553BA">
      <w:r>
        <w:continuationSeparator/>
      </w:r>
    </w:p>
    <w:p w14:paraId="72678759" w14:textId="77777777" w:rsidR="000553BA" w:rsidRDefault="000553BA"/>
  </w:footnote>
  <w:footnote w:type="continuationNotice" w:id="1">
    <w:p w14:paraId="56EC1C35" w14:textId="77777777" w:rsidR="000553BA" w:rsidRDefault="00055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000" w:firstRow="0" w:lastRow="0" w:firstColumn="0" w:lastColumn="0" w:noHBand="0" w:noVBand="0"/>
    </w:tblPr>
    <w:tblGrid>
      <w:gridCol w:w="2971"/>
      <w:gridCol w:w="6389"/>
    </w:tblGrid>
    <w:tr w:rsidR="00C66229" w:rsidRPr="001B04F9" w14:paraId="0395BBD3" w14:textId="77777777" w:rsidTr="0069344B">
      <w:tc>
        <w:tcPr>
          <w:tcW w:w="1587" w:type="pct"/>
        </w:tcPr>
        <w:p w14:paraId="1C2988C6" w14:textId="77777777" w:rsidR="00C66229" w:rsidRPr="001B04F9" w:rsidRDefault="00C66229" w:rsidP="001B04F9">
          <w:pPr>
            <w:pStyle w:val="HeaderLeft"/>
            <w:spacing w:after="0"/>
          </w:pPr>
        </w:p>
      </w:tc>
      <w:tc>
        <w:tcPr>
          <w:tcW w:w="3413" w:type="pct"/>
        </w:tcPr>
        <w:p w14:paraId="0070D486" w14:textId="54E908FA" w:rsidR="00C66229" w:rsidRPr="001B04F9" w:rsidRDefault="00C66229" w:rsidP="001B04F9">
          <w:pPr>
            <w:pStyle w:val="HeaderRight"/>
            <w:spacing w:after="0"/>
            <w:rPr>
              <w:szCs w:val="20"/>
            </w:rPr>
          </w:pPr>
          <w:r>
            <w:rPr>
              <w:szCs w:val="20"/>
            </w:rPr>
            <w:t>Appendix 5C</w:t>
          </w:r>
          <w:r>
            <w:rPr>
              <w:szCs w:val="20"/>
            </w:rPr>
            <w:br/>
          </w:r>
          <w:r w:rsidRPr="001B04F9">
            <w:rPr>
              <w:szCs w:val="20"/>
            </w:rPr>
            <w:fldChar w:fldCharType="begin"/>
          </w:r>
          <w:r w:rsidRPr="001B04F9">
            <w:rPr>
              <w:szCs w:val="20"/>
            </w:rPr>
            <w:instrText xml:space="preserve"> STYLEREF  "Heading 1"  \* MERGEFORMAT </w:instrText>
          </w:r>
          <w:r w:rsidRPr="001B04F9">
            <w:rPr>
              <w:szCs w:val="20"/>
            </w:rPr>
            <w:fldChar w:fldCharType="separate"/>
          </w:r>
          <w:r w:rsidR="00CA62FB">
            <w:rPr>
              <w:szCs w:val="20"/>
            </w:rPr>
            <w:t>Upper Sacramento River Daily River Flow and Operations Model</w:t>
          </w:r>
          <w:r w:rsidRPr="001B04F9">
            <w:rPr>
              <w:szCs w:val="20"/>
            </w:rPr>
            <w:fldChar w:fldCharType="end"/>
          </w:r>
        </w:p>
      </w:tc>
    </w:tr>
  </w:tbl>
  <w:p w14:paraId="22534866" w14:textId="77777777" w:rsidR="00C66229" w:rsidRPr="00090405" w:rsidRDefault="00C66229" w:rsidP="001B04F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323C4"/>
    <w:multiLevelType w:val="multilevel"/>
    <w:tmpl w:val="DF28898C"/>
    <w:lvl w:ilvl="0">
      <w:start w:val="5"/>
      <w:numFmt w:val="decimal"/>
      <w:pStyle w:val="Heading1"/>
      <w:lvlText w:val="Appendix %1C"/>
      <w:lvlJc w:val="left"/>
      <w:pPr>
        <w:tabs>
          <w:tab w:val="num" w:pos="2880"/>
        </w:tabs>
        <w:ind w:left="2880" w:hanging="2880"/>
      </w:pPr>
      <w:rPr>
        <w:rFonts w:hint="default"/>
      </w:rPr>
    </w:lvl>
    <w:lvl w:ilvl="1">
      <w:start w:val="1"/>
      <w:numFmt w:val="decimal"/>
      <w:pStyle w:val="Heading2"/>
      <w:lvlText w:val="%2"/>
      <w:lvlJc w:val="left"/>
      <w:pPr>
        <w:tabs>
          <w:tab w:val="num" w:pos="1440"/>
        </w:tabs>
        <w:ind w:left="1440" w:hanging="1440"/>
      </w:pPr>
      <w:rPr>
        <w:rFonts w:hint="default"/>
      </w:rPr>
    </w:lvl>
    <w:lvl w:ilvl="2">
      <w:start w:val="1"/>
      <w:numFmt w:val="decimal"/>
      <w:pStyle w:val="Heading3"/>
      <w:lvlText w:val="%2.%3"/>
      <w:lvlJc w:val="left"/>
      <w:pPr>
        <w:tabs>
          <w:tab w:val="num" w:pos="1440"/>
        </w:tabs>
        <w:ind w:left="1080" w:hanging="1080"/>
      </w:pPr>
      <w:rPr>
        <w:rFonts w:hint="default"/>
      </w:rPr>
    </w:lvl>
    <w:lvl w:ilvl="3">
      <w:start w:val="1"/>
      <w:numFmt w:val="decimal"/>
      <w:pStyle w:val="Heading4"/>
      <w:lvlText w:val="%2.%3.%4"/>
      <w:lvlJc w:val="left"/>
      <w:pPr>
        <w:tabs>
          <w:tab w:val="num" w:pos="1440"/>
        </w:tabs>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41F58"/>
    <w:multiLevelType w:val="multilevel"/>
    <w:tmpl w:val="FD8A2F4C"/>
    <w:lvl w:ilvl="0">
      <w:start w:val="1"/>
      <w:numFmt w:val="bullet"/>
      <w:pStyle w:val="MMListBulletRECIRC"/>
      <w:lvlText w:val=""/>
      <w:lvlJc w:val="left"/>
      <w:pPr>
        <w:ind w:left="1080" w:hanging="360"/>
      </w:pPr>
      <w:rPr>
        <w:rFonts w:ascii="Wingdings" w:hAnsi="Wingdings" w:hint="default"/>
        <w:b w:val="0"/>
        <w:i w:val="0"/>
        <w:caps w:val="0"/>
        <w:strike w:val="0"/>
        <w:dstrike w:val="0"/>
        <w:vanish w:val="0"/>
        <w:color w:val="auto"/>
        <w:spacing w:val="0"/>
        <w:w w:val="100"/>
        <w:kern w:val="0"/>
        <w:position w:val="0"/>
        <w:sz w:val="15"/>
        <w:szCs w:val="15"/>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9F2D58"/>
    <w:multiLevelType w:val="hybridMultilevel"/>
    <w:tmpl w:val="97063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9"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96C6E68"/>
    <w:multiLevelType w:val="hybridMultilevel"/>
    <w:tmpl w:val="C59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3"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4" w15:restartNumberingAfterBreak="0">
    <w:nsid w:val="1FD56983"/>
    <w:multiLevelType w:val="hybridMultilevel"/>
    <w:tmpl w:val="8B7489FC"/>
    <w:lvl w:ilvl="0" w:tplc="05DE50EE">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6" w15:restartNumberingAfterBreak="0">
    <w:nsid w:val="2CE916B6"/>
    <w:multiLevelType w:val="hybridMultilevel"/>
    <w:tmpl w:val="F56E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B56A4"/>
    <w:multiLevelType w:val="hybridMultilevel"/>
    <w:tmpl w:val="7FD482E4"/>
    <w:lvl w:ilvl="0" w:tplc="C848E9C4">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19" w15:restartNumberingAfterBreak="0">
    <w:nsid w:val="40E37B26"/>
    <w:multiLevelType w:val="multilevel"/>
    <w:tmpl w:val="1D8CED56"/>
    <w:numStyleLink w:val="ICFJSStandard2"/>
  </w:abstractNum>
  <w:abstractNum w:abstractNumId="20"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B50A8"/>
    <w:multiLevelType w:val="hybridMultilevel"/>
    <w:tmpl w:val="F304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01104"/>
    <w:multiLevelType w:val="hybridMultilevel"/>
    <w:tmpl w:val="24508E5E"/>
    <w:lvl w:ilvl="0" w:tplc="49082DA2">
      <w:start w:val="1"/>
      <w:numFmt w:val="bullet"/>
      <w:pStyle w:val="List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8"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29" w15:restartNumberingAfterBreak="0">
    <w:nsid w:val="74430953"/>
    <w:multiLevelType w:val="hybridMultilevel"/>
    <w:tmpl w:val="D06E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num w:numId="1">
    <w:abstractNumId w:val="23"/>
  </w:num>
  <w:num w:numId="2">
    <w:abstractNumId w:val="2"/>
  </w:num>
  <w:num w:numId="3">
    <w:abstractNumId w:val="28"/>
  </w:num>
  <w:num w:numId="4">
    <w:abstractNumId w:val="22"/>
  </w:num>
  <w:num w:numId="5">
    <w:abstractNumId w:val="10"/>
  </w:num>
  <w:num w:numId="6">
    <w:abstractNumId w:val="15"/>
  </w:num>
  <w:num w:numId="7">
    <w:abstractNumId w:val="27"/>
  </w:num>
  <w:num w:numId="8">
    <w:abstractNumId w:val="8"/>
  </w:num>
  <w:num w:numId="9">
    <w:abstractNumId w:val="6"/>
  </w:num>
  <w:num w:numId="10">
    <w:abstractNumId w:val="30"/>
  </w:num>
  <w:num w:numId="11">
    <w:abstractNumId w:val="0"/>
  </w:num>
  <w:num w:numId="12">
    <w:abstractNumId w:val="5"/>
  </w:num>
  <w:num w:numId="13">
    <w:abstractNumId w:val="14"/>
  </w:num>
  <w:num w:numId="14">
    <w:abstractNumId w:val="25"/>
  </w:num>
  <w:num w:numId="15">
    <w:abstractNumId w:val="9"/>
  </w:num>
  <w:num w:numId="16">
    <w:abstractNumId w:val="4"/>
  </w:num>
  <w:num w:numId="17">
    <w:abstractNumId w:val="18"/>
  </w:num>
  <w:num w:numId="18">
    <w:abstractNumId w:val="20"/>
  </w:num>
  <w:num w:numId="19">
    <w:abstractNumId w:val="12"/>
  </w:num>
  <w:num w:numId="20">
    <w:abstractNumId w:val="19"/>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21">
    <w:abstractNumId w:val="3"/>
  </w:num>
  <w:num w:numId="22">
    <w:abstractNumId w:val="24"/>
  </w:num>
  <w:num w:numId="23">
    <w:abstractNumId w:val="26"/>
  </w:num>
  <w:num w:numId="24">
    <w:abstractNumId w:val="17"/>
  </w:num>
  <w:num w:numId="25">
    <w:abstractNumId w:val="13"/>
  </w:num>
  <w:num w:numId="26">
    <w:abstractNumId w:val="1"/>
  </w:num>
  <w:num w:numId="27">
    <w:abstractNumId w:val="21"/>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E1"/>
    <w:rsid w:val="00001A88"/>
    <w:rsid w:val="0000225A"/>
    <w:rsid w:val="00002725"/>
    <w:rsid w:val="0000643C"/>
    <w:rsid w:val="00007CA1"/>
    <w:rsid w:val="00014D47"/>
    <w:rsid w:val="00015825"/>
    <w:rsid w:val="00017213"/>
    <w:rsid w:val="00017FDD"/>
    <w:rsid w:val="00021975"/>
    <w:rsid w:val="000237AE"/>
    <w:rsid w:val="00023B02"/>
    <w:rsid w:val="000267C9"/>
    <w:rsid w:val="00027533"/>
    <w:rsid w:val="000276C4"/>
    <w:rsid w:val="000310BB"/>
    <w:rsid w:val="00031A72"/>
    <w:rsid w:val="00032367"/>
    <w:rsid w:val="00032424"/>
    <w:rsid w:val="0003303A"/>
    <w:rsid w:val="00034B11"/>
    <w:rsid w:val="000369E3"/>
    <w:rsid w:val="00040DA8"/>
    <w:rsid w:val="00041385"/>
    <w:rsid w:val="00041BB5"/>
    <w:rsid w:val="00041EBE"/>
    <w:rsid w:val="000435D3"/>
    <w:rsid w:val="0004395F"/>
    <w:rsid w:val="00043C98"/>
    <w:rsid w:val="00045A8D"/>
    <w:rsid w:val="0004640C"/>
    <w:rsid w:val="00047CCE"/>
    <w:rsid w:val="0005051A"/>
    <w:rsid w:val="00052333"/>
    <w:rsid w:val="0005353A"/>
    <w:rsid w:val="000553BA"/>
    <w:rsid w:val="00060240"/>
    <w:rsid w:val="0006265D"/>
    <w:rsid w:val="00063748"/>
    <w:rsid w:val="00063B62"/>
    <w:rsid w:val="00063F3C"/>
    <w:rsid w:val="00066C4F"/>
    <w:rsid w:val="00070717"/>
    <w:rsid w:val="000733A7"/>
    <w:rsid w:val="00074516"/>
    <w:rsid w:val="00076621"/>
    <w:rsid w:val="000810C6"/>
    <w:rsid w:val="00082246"/>
    <w:rsid w:val="000824F2"/>
    <w:rsid w:val="0008503F"/>
    <w:rsid w:val="000852E9"/>
    <w:rsid w:val="0008585D"/>
    <w:rsid w:val="0008680C"/>
    <w:rsid w:val="00090405"/>
    <w:rsid w:val="00091619"/>
    <w:rsid w:val="00092061"/>
    <w:rsid w:val="000926B0"/>
    <w:rsid w:val="0009738E"/>
    <w:rsid w:val="00097857"/>
    <w:rsid w:val="000A1BBD"/>
    <w:rsid w:val="000A1E6F"/>
    <w:rsid w:val="000A21A2"/>
    <w:rsid w:val="000A254D"/>
    <w:rsid w:val="000A3E54"/>
    <w:rsid w:val="000A40B3"/>
    <w:rsid w:val="000A4D56"/>
    <w:rsid w:val="000A6603"/>
    <w:rsid w:val="000A7503"/>
    <w:rsid w:val="000A7876"/>
    <w:rsid w:val="000B011B"/>
    <w:rsid w:val="000B08DE"/>
    <w:rsid w:val="000B1DB9"/>
    <w:rsid w:val="000B340E"/>
    <w:rsid w:val="000B3842"/>
    <w:rsid w:val="000B42CD"/>
    <w:rsid w:val="000B5B00"/>
    <w:rsid w:val="000B7BE8"/>
    <w:rsid w:val="000C1AB6"/>
    <w:rsid w:val="000C478C"/>
    <w:rsid w:val="000C47E6"/>
    <w:rsid w:val="000D0049"/>
    <w:rsid w:val="000D0220"/>
    <w:rsid w:val="000D1AC0"/>
    <w:rsid w:val="000D1F3B"/>
    <w:rsid w:val="000D34F6"/>
    <w:rsid w:val="000D397C"/>
    <w:rsid w:val="000D40AB"/>
    <w:rsid w:val="000D4139"/>
    <w:rsid w:val="000D4966"/>
    <w:rsid w:val="000D56CF"/>
    <w:rsid w:val="000D5C68"/>
    <w:rsid w:val="000D64E2"/>
    <w:rsid w:val="000E0261"/>
    <w:rsid w:val="000E1CD4"/>
    <w:rsid w:val="000E30A7"/>
    <w:rsid w:val="000E3FF5"/>
    <w:rsid w:val="000E4AF8"/>
    <w:rsid w:val="000E5CE3"/>
    <w:rsid w:val="000E643F"/>
    <w:rsid w:val="000E6ACC"/>
    <w:rsid w:val="000E714F"/>
    <w:rsid w:val="000E73B0"/>
    <w:rsid w:val="000F030A"/>
    <w:rsid w:val="000F04F2"/>
    <w:rsid w:val="000F11FE"/>
    <w:rsid w:val="000F1BFB"/>
    <w:rsid w:val="000F1C52"/>
    <w:rsid w:val="000F2984"/>
    <w:rsid w:val="000F2CD5"/>
    <w:rsid w:val="000F60DE"/>
    <w:rsid w:val="000F69EA"/>
    <w:rsid w:val="0010082F"/>
    <w:rsid w:val="0010198C"/>
    <w:rsid w:val="00102767"/>
    <w:rsid w:val="001041B9"/>
    <w:rsid w:val="00104861"/>
    <w:rsid w:val="00104A24"/>
    <w:rsid w:val="00104B43"/>
    <w:rsid w:val="001051CA"/>
    <w:rsid w:val="001060DD"/>
    <w:rsid w:val="001066F1"/>
    <w:rsid w:val="00107593"/>
    <w:rsid w:val="00110C3F"/>
    <w:rsid w:val="00110F41"/>
    <w:rsid w:val="00111CDE"/>
    <w:rsid w:val="00113D12"/>
    <w:rsid w:val="001210A9"/>
    <w:rsid w:val="00121348"/>
    <w:rsid w:val="00121EF7"/>
    <w:rsid w:val="00122C79"/>
    <w:rsid w:val="00124460"/>
    <w:rsid w:val="00127935"/>
    <w:rsid w:val="00127F60"/>
    <w:rsid w:val="00134AA5"/>
    <w:rsid w:val="00135EBE"/>
    <w:rsid w:val="00136525"/>
    <w:rsid w:val="00136E7A"/>
    <w:rsid w:val="0014132C"/>
    <w:rsid w:val="00142765"/>
    <w:rsid w:val="00144A4F"/>
    <w:rsid w:val="001463A8"/>
    <w:rsid w:val="00146DCF"/>
    <w:rsid w:val="00147CED"/>
    <w:rsid w:val="0015127B"/>
    <w:rsid w:val="00152480"/>
    <w:rsid w:val="00152A0E"/>
    <w:rsid w:val="0015540A"/>
    <w:rsid w:val="00155A5C"/>
    <w:rsid w:val="00157C08"/>
    <w:rsid w:val="00161676"/>
    <w:rsid w:val="00163D2B"/>
    <w:rsid w:val="001649AD"/>
    <w:rsid w:val="00164E3D"/>
    <w:rsid w:val="001728C3"/>
    <w:rsid w:val="00176AF4"/>
    <w:rsid w:val="001814DA"/>
    <w:rsid w:val="00181598"/>
    <w:rsid w:val="00183B28"/>
    <w:rsid w:val="00185210"/>
    <w:rsid w:val="001852B6"/>
    <w:rsid w:val="00186D5A"/>
    <w:rsid w:val="00187388"/>
    <w:rsid w:val="00190D1A"/>
    <w:rsid w:val="0019316F"/>
    <w:rsid w:val="001932FE"/>
    <w:rsid w:val="00197C57"/>
    <w:rsid w:val="001A1DB4"/>
    <w:rsid w:val="001A3496"/>
    <w:rsid w:val="001A3E63"/>
    <w:rsid w:val="001A4339"/>
    <w:rsid w:val="001A4784"/>
    <w:rsid w:val="001A548F"/>
    <w:rsid w:val="001A6BA3"/>
    <w:rsid w:val="001A7435"/>
    <w:rsid w:val="001B00E5"/>
    <w:rsid w:val="001B04F9"/>
    <w:rsid w:val="001B0750"/>
    <w:rsid w:val="001B19A2"/>
    <w:rsid w:val="001B19E0"/>
    <w:rsid w:val="001B4745"/>
    <w:rsid w:val="001B5079"/>
    <w:rsid w:val="001B635D"/>
    <w:rsid w:val="001B78D9"/>
    <w:rsid w:val="001B7958"/>
    <w:rsid w:val="001C007D"/>
    <w:rsid w:val="001C00BA"/>
    <w:rsid w:val="001C2456"/>
    <w:rsid w:val="001C44B8"/>
    <w:rsid w:val="001C44DE"/>
    <w:rsid w:val="001C4584"/>
    <w:rsid w:val="001C4FEE"/>
    <w:rsid w:val="001C568F"/>
    <w:rsid w:val="001C66E7"/>
    <w:rsid w:val="001C67A9"/>
    <w:rsid w:val="001C6E28"/>
    <w:rsid w:val="001C743E"/>
    <w:rsid w:val="001C7FB9"/>
    <w:rsid w:val="001D1C14"/>
    <w:rsid w:val="001D2216"/>
    <w:rsid w:val="001D4708"/>
    <w:rsid w:val="001D59AE"/>
    <w:rsid w:val="001D72A4"/>
    <w:rsid w:val="001E0F71"/>
    <w:rsid w:val="001E1992"/>
    <w:rsid w:val="001E2E25"/>
    <w:rsid w:val="001E4578"/>
    <w:rsid w:val="001E46DE"/>
    <w:rsid w:val="001E69E7"/>
    <w:rsid w:val="001E6AA4"/>
    <w:rsid w:val="001E7181"/>
    <w:rsid w:val="001E7B11"/>
    <w:rsid w:val="001E7C8A"/>
    <w:rsid w:val="001E7ED4"/>
    <w:rsid w:val="001F1633"/>
    <w:rsid w:val="001F2302"/>
    <w:rsid w:val="001F2B93"/>
    <w:rsid w:val="001F5937"/>
    <w:rsid w:val="001F5AC2"/>
    <w:rsid w:val="001F7F2D"/>
    <w:rsid w:val="002013AA"/>
    <w:rsid w:val="0020527B"/>
    <w:rsid w:val="002102EE"/>
    <w:rsid w:val="0021110E"/>
    <w:rsid w:val="002113C1"/>
    <w:rsid w:val="00211F43"/>
    <w:rsid w:val="00212438"/>
    <w:rsid w:val="00212641"/>
    <w:rsid w:val="00212701"/>
    <w:rsid w:val="00212702"/>
    <w:rsid w:val="00213A87"/>
    <w:rsid w:val="00215013"/>
    <w:rsid w:val="00215B5E"/>
    <w:rsid w:val="002160AD"/>
    <w:rsid w:val="00217AFA"/>
    <w:rsid w:val="00220B67"/>
    <w:rsid w:val="00220F95"/>
    <w:rsid w:val="00221BFE"/>
    <w:rsid w:val="002228C3"/>
    <w:rsid w:val="00224832"/>
    <w:rsid w:val="0022586D"/>
    <w:rsid w:val="002268B8"/>
    <w:rsid w:val="00226E83"/>
    <w:rsid w:val="0023001A"/>
    <w:rsid w:val="00230A6F"/>
    <w:rsid w:val="00231BD5"/>
    <w:rsid w:val="00232BBE"/>
    <w:rsid w:val="00233272"/>
    <w:rsid w:val="00233DE9"/>
    <w:rsid w:val="00233F23"/>
    <w:rsid w:val="002346F4"/>
    <w:rsid w:val="002347C6"/>
    <w:rsid w:val="00236724"/>
    <w:rsid w:val="00236A9B"/>
    <w:rsid w:val="00236C50"/>
    <w:rsid w:val="00237984"/>
    <w:rsid w:val="00241334"/>
    <w:rsid w:val="002429BC"/>
    <w:rsid w:val="002436FA"/>
    <w:rsid w:val="002454E1"/>
    <w:rsid w:val="00250F93"/>
    <w:rsid w:val="0025144D"/>
    <w:rsid w:val="002514E2"/>
    <w:rsid w:val="0025237D"/>
    <w:rsid w:val="00252B72"/>
    <w:rsid w:val="00253DF9"/>
    <w:rsid w:val="00257B2A"/>
    <w:rsid w:val="002605BA"/>
    <w:rsid w:val="00260D8E"/>
    <w:rsid w:val="00262A2F"/>
    <w:rsid w:val="00265DD7"/>
    <w:rsid w:val="00267908"/>
    <w:rsid w:val="002703BD"/>
    <w:rsid w:val="00273B72"/>
    <w:rsid w:val="00274F3C"/>
    <w:rsid w:val="002752B3"/>
    <w:rsid w:val="00282C43"/>
    <w:rsid w:val="002843F8"/>
    <w:rsid w:val="00284E00"/>
    <w:rsid w:val="002850F8"/>
    <w:rsid w:val="00285D2A"/>
    <w:rsid w:val="00285FE9"/>
    <w:rsid w:val="002876F9"/>
    <w:rsid w:val="00291F01"/>
    <w:rsid w:val="002931D0"/>
    <w:rsid w:val="002953D6"/>
    <w:rsid w:val="00296C3F"/>
    <w:rsid w:val="00297232"/>
    <w:rsid w:val="002973F1"/>
    <w:rsid w:val="00297406"/>
    <w:rsid w:val="002A09AA"/>
    <w:rsid w:val="002A1EE4"/>
    <w:rsid w:val="002A208C"/>
    <w:rsid w:val="002A343B"/>
    <w:rsid w:val="002A3C94"/>
    <w:rsid w:val="002A3FB1"/>
    <w:rsid w:val="002A477D"/>
    <w:rsid w:val="002A7927"/>
    <w:rsid w:val="002A7A27"/>
    <w:rsid w:val="002A7FED"/>
    <w:rsid w:val="002B127B"/>
    <w:rsid w:val="002B3A9F"/>
    <w:rsid w:val="002B47B0"/>
    <w:rsid w:val="002B4DEC"/>
    <w:rsid w:val="002C160C"/>
    <w:rsid w:val="002C20B9"/>
    <w:rsid w:val="002C509F"/>
    <w:rsid w:val="002C5A0E"/>
    <w:rsid w:val="002C5A47"/>
    <w:rsid w:val="002C5B7A"/>
    <w:rsid w:val="002C6B2F"/>
    <w:rsid w:val="002C6CEC"/>
    <w:rsid w:val="002C76AF"/>
    <w:rsid w:val="002D11D7"/>
    <w:rsid w:val="002D20FD"/>
    <w:rsid w:val="002D328D"/>
    <w:rsid w:val="002D3952"/>
    <w:rsid w:val="002D3CAF"/>
    <w:rsid w:val="002D51A5"/>
    <w:rsid w:val="002D657C"/>
    <w:rsid w:val="002D685C"/>
    <w:rsid w:val="002D6D37"/>
    <w:rsid w:val="002D6D92"/>
    <w:rsid w:val="002D7D40"/>
    <w:rsid w:val="002D7DB1"/>
    <w:rsid w:val="002E0065"/>
    <w:rsid w:val="002E08BE"/>
    <w:rsid w:val="002E2486"/>
    <w:rsid w:val="002E24EB"/>
    <w:rsid w:val="002E4D07"/>
    <w:rsid w:val="002E5FDA"/>
    <w:rsid w:val="002E638C"/>
    <w:rsid w:val="002F0519"/>
    <w:rsid w:val="002F211B"/>
    <w:rsid w:val="002F2501"/>
    <w:rsid w:val="002F2C78"/>
    <w:rsid w:val="002F31F1"/>
    <w:rsid w:val="002F3C28"/>
    <w:rsid w:val="002F40B4"/>
    <w:rsid w:val="002F6BA8"/>
    <w:rsid w:val="002F72EB"/>
    <w:rsid w:val="003023D9"/>
    <w:rsid w:val="00304FAD"/>
    <w:rsid w:val="0030504D"/>
    <w:rsid w:val="00305141"/>
    <w:rsid w:val="00306941"/>
    <w:rsid w:val="00311C88"/>
    <w:rsid w:val="00314300"/>
    <w:rsid w:val="0031728C"/>
    <w:rsid w:val="003175FA"/>
    <w:rsid w:val="00317662"/>
    <w:rsid w:val="003208FA"/>
    <w:rsid w:val="003232B1"/>
    <w:rsid w:val="00323E36"/>
    <w:rsid w:val="00330227"/>
    <w:rsid w:val="00331DD4"/>
    <w:rsid w:val="003331D3"/>
    <w:rsid w:val="00333231"/>
    <w:rsid w:val="003334AE"/>
    <w:rsid w:val="00335B32"/>
    <w:rsid w:val="00336D1E"/>
    <w:rsid w:val="0033776D"/>
    <w:rsid w:val="00337EAE"/>
    <w:rsid w:val="003401C3"/>
    <w:rsid w:val="0034075F"/>
    <w:rsid w:val="003410C0"/>
    <w:rsid w:val="00341FE4"/>
    <w:rsid w:val="00342285"/>
    <w:rsid w:val="003455F3"/>
    <w:rsid w:val="003469CB"/>
    <w:rsid w:val="00346BFD"/>
    <w:rsid w:val="0034771E"/>
    <w:rsid w:val="00347BC9"/>
    <w:rsid w:val="00351076"/>
    <w:rsid w:val="003519CF"/>
    <w:rsid w:val="00351AD2"/>
    <w:rsid w:val="00352448"/>
    <w:rsid w:val="00356330"/>
    <w:rsid w:val="00356410"/>
    <w:rsid w:val="00356F0A"/>
    <w:rsid w:val="00360001"/>
    <w:rsid w:val="0036033A"/>
    <w:rsid w:val="003604E0"/>
    <w:rsid w:val="003605DF"/>
    <w:rsid w:val="00360692"/>
    <w:rsid w:val="00361A00"/>
    <w:rsid w:val="003638C7"/>
    <w:rsid w:val="00363C23"/>
    <w:rsid w:val="00364A07"/>
    <w:rsid w:val="0036594D"/>
    <w:rsid w:val="00365C4A"/>
    <w:rsid w:val="00366A34"/>
    <w:rsid w:val="00367831"/>
    <w:rsid w:val="00371056"/>
    <w:rsid w:val="00371996"/>
    <w:rsid w:val="00372750"/>
    <w:rsid w:val="003734FD"/>
    <w:rsid w:val="00374D44"/>
    <w:rsid w:val="003767F6"/>
    <w:rsid w:val="003773DE"/>
    <w:rsid w:val="00380342"/>
    <w:rsid w:val="003805AF"/>
    <w:rsid w:val="00381ADE"/>
    <w:rsid w:val="003838F4"/>
    <w:rsid w:val="00383BFB"/>
    <w:rsid w:val="00387C6D"/>
    <w:rsid w:val="00390AFE"/>
    <w:rsid w:val="003929AE"/>
    <w:rsid w:val="00394207"/>
    <w:rsid w:val="0039420B"/>
    <w:rsid w:val="00394E39"/>
    <w:rsid w:val="00397F13"/>
    <w:rsid w:val="003A0F98"/>
    <w:rsid w:val="003A20EA"/>
    <w:rsid w:val="003A3ABF"/>
    <w:rsid w:val="003A44F4"/>
    <w:rsid w:val="003A62C3"/>
    <w:rsid w:val="003A69D3"/>
    <w:rsid w:val="003A6D3B"/>
    <w:rsid w:val="003B2DB4"/>
    <w:rsid w:val="003B31BA"/>
    <w:rsid w:val="003B33E6"/>
    <w:rsid w:val="003B36BF"/>
    <w:rsid w:val="003B4D6D"/>
    <w:rsid w:val="003B4E88"/>
    <w:rsid w:val="003B5320"/>
    <w:rsid w:val="003B561E"/>
    <w:rsid w:val="003B6E52"/>
    <w:rsid w:val="003B7FBA"/>
    <w:rsid w:val="003C0953"/>
    <w:rsid w:val="003C130B"/>
    <w:rsid w:val="003C1ABE"/>
    <w:rsid w:val="003C203A"/>
    <w:rsid w:val="003C3145"/>
    <w:rsid w:val="003C3BF4"/>
    <w:rsid w:val="003C4BFA"/>
    <w:rsid w:val="003C6465"/>
    <w:rsid w:val="003D120F"/>
    <w:rsid w:val="003D1271"/>
    <w:rsid w:val="003D34CC"/>
    <w:rsid w:val="003D5818"/>
    <w:rsid w:val="003D6827"/>
    <w:rsid w:val="003D7001"/>
    <w:rsid w:val="003D7A6D"/>
    <w:rsid w:val="003E00FE"/>
    <w:rsid w:val="003E05E9"/>
    <w:rsid w:val="003E35AE"/>
    <w:rsid w:val="003E3EAE"/>
    <w:rsid w:val="003E3F71"/>
    <w:rsid w:val="003E42B3"/>
    <w:rsid w:val="003E4399"/>
    <w:rsid w:val="003E4AC3"/>
    <w:rsid w:val="003E7576"/>
    <w:rsid w:val="003F18FC"/>
    <w:rsid w:val="003F2962"/>
    <w:rsid w:val="003F697B"/>
    <w:rsid w:val="003F6B8C"/>
    <w:rsid w:val="004016AD"/>
    <w:rsid w:val="0040308F"/>
    <w:rsid w:val="0040449F"/>
    <w:rsid w:val="0040484B"/>
    <w:rsid w:val="004055B8"/>
    <w:rsid w:val="004065BD"/>
    <w:rsid w:val="00406788"/>
    <w:rsid w:val="00406D52"/>
    <w:rsid w:val="00407789"/>
    <w:rsid w:val="00410538"/>
    <w:rsid w:val="00410A8D"/>
    <w:rsid w:val="0041165F"/>
    <w:rsid w:val="00412810"/>
    <w:rsid w:val="0041314C"/>
    <w:rsid w:val="00413295"/>
    <w:rsid w:val="00417112"/>
    <w:rsid w:val="00417146"/>
    <w:rsid w:val="00417528"/>
    <w:rsid w:val="00417BC3"/>
    <w:rsid w:val="004213AA"/>
    <w:rsid w:val="00421DC7"/>
    <w:rsid w:val="0042344A"/>
    <w:rsid w:val="00423E82"/>
    <w:rsid w:val="00424477"/>
    <w:rsid w:val="0042676D"/>
    <w:rsid w:val="00426865"/>
    <w:rsid w:val="004271F6"/>
    <w:rsid w:val="004351DB"/>
    <w:rsid w:val="00442A59"/>
    <w:rsid w:val="0044373A"/>
    <w:rsid w:val="00443FA1"/>
    <w:rsid w:val="00445C07"/>
    <w:rsid w:val="00447D20"/>
    <w:rsid w:val="00447D53"/>
    <w:rsid w:val="00450183"/>
    <w:rsid w:val="00450386"/>
    <w:rsid w:val="00454897"/>
    <w:rsid w:val="00454B41"/>
    <w:rsid w:val="00455064"/>
    <w:rsid w:val="00457A4E"/>
    <w:rsid w:val="00460E13"/>
    <w:rsid w:val="00460E7A"/>
    <w:rsid w:val="00460FF5"/>
    <w:rsid w:val="004613D0"/>
    <w:rsid w:val="00461FCF"/>
    <w:rsid w:val="00463232"/>
    <w:rsid w:val="00463F3D"/>
    <w:rsid w:val="004647EF"/>
    <w:rsid w:val="00466504"/>
    <w:rsid w:val="00466DC8"/>
    <w:rsid w:val="004679EE"/>
    <w:rsid w:val="00472D93"/>
    <w:rsid w:val="004737A0"/>
    <w:rsid w:val="00473AA9"/>
    <w:rsid w:val="00474769"/>
    <w:rsid w:val="00477326"/>
    <w:rsid w:val="0047743C"/>
    <w:rsid w:val="00480E4B"/>
    <w:rsid w:val="00480EBC"/>
    <w:rsid w:val="0048135F"/>
    <w:rsid w:val="004823E2"/>
    <w:rsid w:val="00483CC8"/>
    <w:rsid w:val="00484D73"/>
    <w:rsid w:val="00485145"/>
    <w:rsid w:val="00487755"/>
    <w:rsid w:val="00487E27"/>
    <w:rsid w:val="00490217"/>
    <w:rsid w:val="00492094"/>
    <w:rsid w:val="00493AF2"/>
    <w:rsid w:val="00493F37"/>
    <w:rsid w:val="004A35EC"/>
    <w:rsid w:val="004A44A1"/>
    <w:rsid w:val="004A7303"/>
    <w:rsid w:val="004B0E95"/>
    <w:rsid w:val="004B14EA"/>
    <w:rsid w:val="004B1B5E"/>
    <w:rsid w:val="004B273E"/>
    <w:rsid w:val="004B406D"/>
    <w:rsid w:val="004B4751"/>
    <w:rsid w:val="004B48BE"/>
    <w:rsid w:val="004B4C4C"/>
    <w:rsid w:val="004B4C5F"/>
    <w:rsid w:val="004B53AD"/>
    <w:rsid w:val="004B5DC7"/>
    <w:rsid w:val="004B6A20"/>
    <w:rsid w:val="004B7482"/>
    <w:rsid w:val="004B7FA8"/>
    <w:rsid w:val="004C0431"/>
    <w:rsid w:val="004C113F"/>
    <w:rsid w:val="004C12EC"/>
    <w:rsid w:val="004C133B"/>
    <w:rsid w:val="004C16FE"/>
    <w:rsid w:val="004C2D0F"/>
    <w:rsid w:val="004C351A"/>
    <w:rsid w:val="004C47E9"/>
    <w:rsid w:val="004C50F7"/>
    <w:rsid w:val="004C5537"/>
    <w:rsid w:val="004C67DC"/>
    <w:rsid w:val="004C6C9F"/>
    <w:rsid w:val="004C7C9B"/>
    <w:rsid w:val="004D082C"/>
    <w:rsid w:val="004D2F1A"/>
    <w:rsid w:val="004D3BE1"/>
    <w:rsid w:val="004D52C6"/>
    <w:rsid w:val="004D5795"/>
    <w:rsid w:val="004D6C05"/>
    <w:rsid w:val="004E0785"/>
    <w:rsid w:val="004E222D"/>
    <w:rsid w:val="004E2B5F"/>
    <w:rsid w:val="004E2CEB"/>
    <w:rsid w:val="004E2F8B"/>
    <w:rsid w:val="004E33D4"/>
    <w:rsid w:val="004E3C60"/>
    <w:rsid w:val="004E7243"/>
    <w:rsid w:val="004E767D"/>
    <w:rsid w:val="004E7DD4"/>
    <w:rsid w:val="004F2649"/>
    <w:rsid w:val="004F3747"/>
    <w:rsid w:val="004F5DFD"/>
    <w:rsid w:val="004F6DE2"/>
    <w:rsid w:val="00502214"/>
    <w:rsid w:val="00502F55"/>
    <w:rsid w:val="00503870"/>
    <w:rsid w:val="00503E29"/>
    <w:rsid w:val="00504A0E"/>
    <w:rsid w:val="00505638"/>
    <w:rsid w:val="00505EB8"/>
    <w:rsid w:val="0050610E"/>
    <w:rsid w:val="00506B73"/>
    <w:rsid w:val="00507098"/>
    <w:rsid w:val="0050731B"/>
    <w:rsid w:val="00510780"/>
    <w:rsid w:val="00510D30"/>
    <w:rsid w:val="005118CC"/>
    <w:rsid w:val="00514383"/>
    <w:rsid w:val="0051455F"/>
    <w:rsid w:val="00514B10"/>
    <w:rsid w:val="005154AD"/>
    <w:rsid w:val="00516219"/>
    <w:rsid w:val="005168E3"/>
    <w:rsid w:val="005203EA"/>
    <w:rsid w:val="005211E4"/>
    <w:rsid w:val="00521975"/>
    <w:rsid w:val="00521C74"/>
    <w:rsid w:val="00521E42"/>
    <w:rsid w:val="00522033"/>
    <w:rsid w:val="005231F0"/>
    <w:rsid w:val="00523590"/>
    <w:rsid w:val="0052410D"/>
    <w:rsid w:val="00524D71"/>
    <w:rsid w:val="00524F21"/>
    <w:rsid w:val="00525938"/>
    <w:rsid w:val="0053002B"/>
    <w:rsid w:val="0053050C"/>
    <w:rsid w:val="0053065F"/>
    <w:rsid w:val="0053085B"/>
    <w:rsid w:val="0053085F"/>
    <w:rsid w:val="00532F14"/>
    <w:rsid w:val="00535698"/>
    <w:rsid w:val="00535AA2"/>
    <w:rsid w:val="00535F3D"/>
    <w:rsid w:val="00536DD8"/>
    <w:rsid w:val="0053793B"/>
    <w:rsid w:val="0054018D"/>
    <w:rsid w:val="005426B6"/>
    <w:rsid w:val="00542A74"/>
    <w:rsid w:val="00542E6A"/>
    <w:rsid w:val="00543FD0"/>
    <w:rsid w:val="00544D08"/>
    <w:rsid w:val="00544D32"/>
    <w:rsid w:val="005454B0"/>
    <w:rsid w:val="005462CC"/>
    <w:rsid w:val="0054673A"/>
    <w:rsid w:val="00547088"/>
    <w:rsid w:val="005504A0"/>
    <w:rsid w:val="00550F57"/>
    <w:rsid w:val="005513E1"/>
    <w:rsid w:val="00551977"/>
    <w:rsid w:val="005524A7"/>
    <w:rsid w:val="00552632"/>
    <w:rsid w:val="00553614"/>
    <w:rsid w:val="00553C45"/>
    <w:rsid w:val="00555BFF"/>
    <w:rsid w:val="00557B6F"/>
    <w:rsid w:val="00560F37"/>
    <w:rsid w:val="00560FB0"/>
    <w:rsid w:val="00562973"/>
    <w:rsid w:val="0056310B"/>
    <w:rsid w:val="00563509"/>
    <w:rsid w:val="00563852"/>
    <w:rsid w:val="00563EDC"/>
    <w:rsid w:val="00565719"/>
    <w:rsid w:val="00566A17"/>
    <w:rsid w:val="005676CF"/>
    <w:rsid w:val="005702E2"/>
    <w:rsid w:val="00570338"/>
    <w:rsid w:val="00571454"/>
    <w:rsid w:val="00575BFE"/>
    <w:rsid w:val="0057659C"/>
    <w:rsid w:val="005766EC"/>
    <w:rsid w:val="00576867"/>
    <w:rsid w:val="005769EC"/>
    <w:rsid w:val="005808C8"/>
    <w:rsid w:val="005808DC"/>
    <w:rsid w:val="00580B12"/>
    <w:rsid w:val="00581426"/>
    <w:rsid w:val="00582B49"/>
    <w:rsid w:val="00583C87"/>
    <w:rsid w:val="00584071"/>
    <w:rsid w:val="00584D96"/>
    <w:rsid w:val="005855E9"/>
    <w:rsid w:val="005857B9"/>
    <w:rsid w:val="00586249"/>
    <w:rsid w:val="00587AE1"/>
    <w:rsid w:val="00590680"/>
    <w:rsid w:val="00591B40"/>
    <w:rsid w:val="005926DA"/>
    <w:rsid w:val="00593B01"/>
    <w:rsid w:val="005950B7"/>
    <w:rsid w:val="0059621C"/>
    <w:rsid w:val="005A35C0"/>
    <w:rsid w:val="005A384B"/>
    <w:rsid w:val="005A4B1E"/>
    <w:rsid w:val="005A4EF4"/>
    <w:rsid w:val="005A521D"/>
    <w:rsid w:val="005A6421"/>
    <w:rsid w:val="005B05D5"/>
    <w:rsid w:val="005B15DD"/>
    <w:rsid w:val="005B3828"/>
    <w:rsid w:val="005B5785"/>
    <w:rsid w:val="005B5ACA"/>
    <w:rsid w:val="005B706C"/>
    <w:rsid w:val="005B7C3A"/>
    <w:rsid w:val="005C05DF"/>
    <w:rsid w:val="005C07C9"/>
    <w:rsid w:val="005C1B36"/>
    <w:rsid w:val="005C21BE"/>
    <w:rsid w:val="005C2231"/>
    <w:rsid w:val="005C24A8"/>
    <w:rsid w:val="005C39D6"/>
    <w:rsid w:val="005C43EA"/>
    <w:rsid w:val="005C67C4"/>
    <w:rsid w:val="005C78FB"/>
    <w:rsid w:val="005C79C0"/>
    <w:rsid w:val="005D0C52"/>
    <w:rsid w:val="005D16C7"/>
    <w:rsid w:val="005D3A5C"/>
    <w:rsid w:val="005D4DC5"/>
    <w:rsid w:val="005D51F6"/>
    <w:rsid w:val="005D56BA"/>
    <w:rsid w:val="005D5D9C"/>
    <w:rsid w:val="005D70E4"/>
    <w:rsid w:val="005D7672"/>
    <w:rsid w:val="005D773D"/>
    <w:rsid w:val="005D7774"/>
    <w:rsid w:val="005E0708"/>
    <w:rsid w:val="005E246C"/>
    <w:rsid w:val="005E4A22"/>
    <w:rsid w:val="005E69A8"/>
    <w:rsid w:val="005E757D"/>
    <w:rsid w:val="005F0E18"/>
    <w:rsid w:val="005F3504"/>
    <w:rsid w:val="005F3959"/>
    <w:rsid w:val="005F3CD7"/>
    <w:rsid w:val="005F57FB"/>
    <w:rsid w:val="005F66EB"/>
    <w:rsid w:val="005F7A82"/>
    <w:rsid w:val="0060153F"/>
    <w:rsid w:val="00601BFF"/>
    <w:rsid w:val="00601C04"/>
    <w:rsid w:val="00601E8D"/>
    <w:rsid w:val="006027E8"/>
    <w:rsid w:val="006034AF"/>
    <w:rsid w:val="006045B7"/>
    <w:rsid w:val="00604A7B"/>
    <w:rsid w:val="00605C0F"/>
    <w:rsid w:val="00606E2B"/>
    <w:rsid w:val="00611FE0"/>
    <w:rsid w:val="00613212"/>
    <w:rsid w:val="006136E0"/>
    <w:rsid w:val="006158B4"/>
    <w:rsid w:val="0061618F"/>
    <w:rsid w:val="006171C1"/>
    <w:rsid w:val="00620D6A"/>
    <w:rsid w:val="00620DD9"/>
    <w:rsid w:val="006217D4"/>
    <w:rsid w:val="00624325"/>
    <w:rsid w:val="0062468C"/>
    <w:rsid w:val="00630DF2"/>
    <w:rsid w:val="00631E21"/>
    <w:rsid w:val="00632047"/>
    <w:rsid w:val="00633DCC"/>
    <w:rsid w:val="0063411A"/>
    <w:rsid w:val="006345AB"/>
    <w:rsid w:val="00635EE8"/>
    <w:rsid w:val="00636448"/>
    <w:rsid w:val="00643B4A"/>
    <w:rsid w:val="00643F0C"/>
    <w:rsid w:val="006502DC"/>
    <w:rsid w:val="00650684"/>
    <w:rsid w:val="00651BC3"/>
    <w:rsid w:val="00654643"/>
    <w:rsid w:val="006558B7"/>
    <w:rsid w:val="006559D4"/>
    <w:rsid w:val="00655F16"/>
    <w:rsid w:val="00657727"/>
    <w:rsid w:val="00660657"/>
    <w:rsid w:val="00661D1A"/>
    <w:rsid w:val="00663F5F"/>
    <w:rsid w:val="00665120"/>
    <w:rsid w:val="0066674D"/>
    <w:rsid w:val="006675A4"/>
    <w:rsid w:val="006708FD"/>
    <w:rsid w:val="00672525"/>
    <w:rsid w:val="00672B1C"/>
    <w:rsid w:val="006742B7"/>
    <w:rsid w:val="00674F39"/>
    <w:rsid w:val="00675464"/>
    <w:rsid w:val="00676192"/>
    <w:rsid w:val="00676260"/>
    <w:rsid w:val="00676A20"/>
    <w:rsid w:val="00677D05"/>
    <w:rsid w:val="00677FBA"/>
    <w:rsid w:val="006820EB"/>
    <w:rsid w:val="00682242"/>
    <w:rsid w:val="00684BDF"/>
    <w:rsid w:val="0068587E"/>
    <w:rsid w:val="0068601E"/>
    <w:rsid w:val="006870D4"/>
    <w:rsid w:val="00687102"/>
    <w:rsid w:val="00687DBB"/>
    <w:rsid w:val="00690260"/>
    <w:rsid w:val="00690C5C"/>
    <w:rsid w:val="00690E39"/>
    <w:rsid w:val="00691A8E"/>
    <w:rsid w:val="00692030"/>
    <w:rsid w:val="0069244C"/>
    <w:rsid w:val="00692663"/>
    <w:rsid w:val="0069344B"/>
    <w:rsid w:val="006961FB"/>
    <w:rsid w:val="0069669B"/>
    <w:rsid w:val="006977CC"/>
    <w:rsid w:val="006977D5"/>
    <w:rsid w:val="00697E7D"/>
    <w:rsid w:val="006A1827"/>
    <w:rsid w:val="006A19D9"/>
    <w:rsid w:val="006A20D4"/>
    <w:rsid w:val="006A26B7"/>
    <w:rsid w:val="006A2899"/>
    <w:rsid w:val="006A2E2F"/>
    <w:rsid w:val="006A443C"/>
    <w:rsid w:val="006A4547"/>
    <w:rsid w:val="006A52A8"/>
    <w:rsid w:val="006A56F2"/>
    <w:rsid w:val="006A7F76"/>
    <w:rsid w:val="006B00CA"/>
    <w:rsid w:val="006B035C"/>
    <w:rsid w:val="006B2B86"/>
    <w:rsid w:val="006B2CFC"/>
    <w:rsid w:val="006B2D28"/>
    <w:rsid w:val="006B3438"/>
    <w:rsid w:val="006B3C08"/>
    <w:rsid w:val="006B544A"/>
    <w:rsid w:val="006B6105"/>
    <w:rsid w:val="006B6C5B"/>
    <w:rsid w:val="006C1188"/>
    <w:rsid w:val="006C2EB1"/>
    <w:rsid w:val="006C3328"/>
    <w:rsid w:val="006C367E"/>
    <w:rsid w:val="006C4862"/>
    <w:rsid w:val="006C56EF"/>
    <w:rsid w:val="006C67C1"/>
    <w:rsid w:val="006C7707"/>
    <w:rsid w:val="006D1336"/>
    <w:rsid w:val="006D1B65"/>
    <w:rsid w:val="006D279F"/>
    <w:rsid w:val="006D2F6E"/>
    <w:rsid w:val="006D383D"/>
    <w:rsid w:val="006D405B"/>
    <w:rsid w:val="006D4F2D"/>
    <w:rsid w:val="006D539D"/>
    <w:rsid w:val="006D5DA5"/>
    <w:rsid w:val="006E00B7"/>
    <w:rsid w:val="006E319F"/>
    <w:rsid w:val="006E3F65"/>
    <w:rsid w:val="006F060D"/>
    <w:rsid w:val="006F061F"/>
    <w:rsid w:val="006F06A1"/>
    <w:rsid w:val="006F09EA"/>
    <w:rsid w:val="006F1D51"/>
    <w:rsid w:val="006F2192"/>
    <w:rsid w:val="006F24E2"/>
    <w:rsid w:val="006F2F13"/>
    <w:rsid w:val="006F30E3"/>
    <w:rsid w:val="006F3290"/>
    <w:rsid w:val="006F3469"/>
    <w:rsid w:val="006F469A"/>
    <w:rsid w:val="006F48BB"/>
    <w:rsid w:val="006F48D8"/>
    <w:rsid w:val="006F4D54"/>
    <w:rsid w:val="006F70F8"/>
    <w:rsid w:val="0070072C"/>
    <w:rsid w:val="00700A7B"/>
    <w:rsid w:val="00702CF0"/>
    <w:rsid w:val="00707B05"/>
    <w:rsid w:val="00710172"/>
    <w:rsid w:val="00710269"/>
    <w:rsid w:val="00710836"/>
    <w:rsid w:val="00710886"/>
    <w:rsid w:val="00712C43"/>
    <w:rsid w:val="00713208"/>
    <w:rsid w:val="00713D42"/>
    <w:rsid w:val="007176D1"/>
    <w:rsid w:val="007212F6"/>
    <w:rsid w:val="00722842"/>
    <w:rsid w:val="00725383"/>
    <w:rsid w:val="007259A6"/>
    <w:rsid w:val="00726BD0"/>
    <w:rsid w:val="00726DA2"/>
    <w:rsid w:val="0072730C"/>
    <w:rsid w:val="007301A4"/>
    <w:rsid w:val="007326B6"/>
    <w:rsid w:val="0073482A"/>
    <w:rsid w:val="00734948"/>
    <w:rsid w:val="00735148"/>
    <w:rsid w:val="007357B2"/>
    <w:rsid w:val="00735C23"/>
    <w:rsid w:val="0073757A"/>
    <w:rsid w:val="00740D2A"/>
    <w:rsid w:val="00741396"/>
    <w:rsid w:val="00743BD6"/>
    <w:rsid w:val="00745256"/>
    <w:rsid w:val="007461D0"/>
    <w:rsid w:val="007514E9"/>
    <w:rsid w:val="00751A32"/>
    <w:rsid w:val="00751F2F"/>
    <w:rsid w:val="00752377"/>
    <w:rsid w:val="00753045"/>
    <w:rsid w:val="00755522"/>
    <w:rsid w:val="00755975"/>
    <w:rsid w:val="00755BF5"/>
    <w:rsid w:val="00756701"/>
    <w:rsid w:val="00756F66"/>
    <w:rsid w:val="00757959"/>
    <w:rsid w:val="00760C7D"/>
    <w:rsid w:val="00761741"/>
    <w:rsid w:val="00761922"/>
    <w:rsid w:val="0076196B"/>
    <w:rsid w:val="0076281E"/>
    <w:rsid w:val="00762CF7"/>
    <w:rsid w:val="0076550A"/>
    <w:rsid w:val="0076590A"/>
    <w:rsid w:val="00766102"/>
    <w:rsid w:val="007669A9"/>
    <w:rsid w:val="007677C8"/>
    <w:rsid w:val="007706B6"/>
    <w:rsid w:val="00770E38"/>
    <w:rsid w:val="007715CC"/>
    <w:rsid w:val="00771B44"/>
    <w:rsid w:val="00774304"/>
    <w:rsid w:val="00776B9A"/>
    <w:rsid w:val="00776C0A"/>
    <w:rsid w:val="007802A1"/>
    <w:rsid w:val="00780966"/>
    <w:rsid w:val="00781B7B"/>
    <w:rsid w:val="00783373"/>
    <w:rsid w:val="00783E6F"/>
    <w:rsid w:val="007840B1"/>
    <w:rsid w:val="00784F5D"/>
    <w:rsid w:val="00784FEB"/>
    <w:rsid w:val="00786BF1"/>
    <w:rsid w:val="00786FA8"/>
    <w:rsid w:val="00794430"/>
    <w:rsid w:val="007974F7"/>
    <w:rsid w:val="00797D5D"/>
    <w:rsid w:val="007A11D6"/>
    <w:rsid w:val="007A11FD"/>
    <w:rsid w:val="007A426A"/>
    <w:rsid w:val="007A452E"/>
    <w:rsid w:val="007A5E12"/>
    <w:rsid w:val="007A7363"/>
    <w:rsid w:val="007A7B31"/>
    <w:rsid w:val="007B1ADB"/>
    <w:rsid w:val="007B1E4F"/>
    <w:rsid w:val="007B2C31"/>
    <w:rsid w:val="007B2D59"/>
    <w:rsid w:val="007B348F"/>
    <w:rsid w:val="007B3E1B"/>
    <w:rsid w:val="007B48D6"/>
    <w:rsid w:val="007B50C9"/>
    <w:rsid w:val="007B6222"/>
    <w:rsid w:val="007B78D8"/>
    <w:rsid w:val="007C2DD4"/>
    <w:rsid w:val="007C3572"/>
    <w:rsid w:val="007C3BA0"/>
    <w:rsid w:val="007C4663"/>
    <w:rsid w:val="007C5010"/>
    <w:rsid w:val="007C5103"/>
    <w:rsid w:val="007C673D"/>
    <w:rsid w:val="007C67D0"/>
    <w:rsid w:val="007C7620"/>
    <w:rsid w:val="007C7B38"/>
    <w:rsid w:val="007D0A5C"/>
    <w:rsid w:val="007D417A"/>
    <w:rsid w:val="007D63CB"/>
    <w:rsid w:val="007D7725"/>
    <w:rsid w:val="007D7EEC"/>
    <w:rsid w:val="007E01BD"/>
    <w:rsid w:val="007E1A7E"/>
    <w:rsid w:val="007E1B41"/>
    <w:rsid w:val="007E25F8"/>
    <w:rsid w:val="007E2E83"/>
    <w:rsid w:val="007E44C9"/>
    <w:rsid w:val="007E5DA8"/>
    <w:rsid w:val="007E7AF5"/>
    <w:rsid w:val="007E7EFB"/>
    <w:rsid w:val="007F0E63"/>
    <w:rsid w:val="007F149A"/>
    <w:rsid w:val="007F14F7"/>
    <w:rsid w:val="007F197B"/>
    <w:rsid w:val="007F1BE9"/>
    <w:rsid w:val="007F5E3A"/>
    <w:rsid w:val="007F613C"/>
    <w:rsid w:val="0080102D"/>
    <w:rsid w:val="00801993"/>
    <w:rsid w:val="008025C6"/>
    <w:rsid w:val="00802D4D"/>
    <w:rsid w:val="00803346"/>
    <w:rsid w:val="00804003"/>
    <w:rsid w:val="0080545F"/>
    <w:rsid w:val="008056AA"/>
    <w:rsid w:val="00805F46"/>
    <w:rsid w:val="0080658C"/>
    <w:rsid w:val="00806667"/>
    <w:rsid w:val="00806BD7"/>
    <w:rsid w:val="00807ABC"/>
    <w:rsid w:val="00807AF9"/>
    <w:rsid w:val="0081165A"/>
    <w:rsid w:val="0081222F"/>
    <w:rsid w:val="00813234"/>
    <w:rsid w:val="00813B3F"/>
    <w:rsid w:val="008153F4"/>
    <w:rsid w:val="0081576F"/>
    <w:rsid w:val="00815AE8"/>
    <w:rsid w:val="00815F29"/>
    <w:rsid w:val="0081663D"/>
    <w:rsid w:val="008176F7"/>
    <w:rsid w:val="00817EF5"/>
    <w:rsid w:val="00817F88"/>
    <w:rsid w:val="00821D35"/>
    <w:rsid w:val="008233F6"/>
    <w:rsid w:val="00824FB4"/>
    <w:rsid w:val="008258F1"/>
    <w:rsid w:val="00826720"/>
    <w:rsid w:val="008270CF"/>
    <w:rsid w:val="0082750B"/>
    <w:rsid w:val="00830C3F"/>
    <w:rsid w:val="008316CD"/>
    <w:rsid w:val="00833B41"/>
    <w:rsid w:val="00836E80"/>
    <w:rsid w:val="00837F6A"/>
    <w:rsid w:val="00841BF3"/>
    <w:rsid w:val="00842E23"/>
    <w:rsid w:val="00844440"/>
    <w:rsid w:val="008449C6"/>
    <w:rsid w:val="00844B4F"/>
    <w:rsid w:val="00844E49"/>
    <w:rsid w:val="00844EFF"/>
    <w:rsid w:val="00845318"/>
    <w:rsid w:val="00845357"/>
    <w:rsid w:val="0084575D"/>
    <w:rsid w:val="008457D8"/>
    <w:rsid w:val="00845E31"/>
    <w:rsid w:val="00850874"/>
    <w:rsid w:val="00850A4A"/>
    <w:rsid w:val="00850B89"/>
    <w:rsid w:val="00850BB0"/>
    <w:rsid w:val="00851C53"/>
    <w:rsid w:val="00854918"/>
    <w:rsid w:val="00855F0F"/>
    <w:rsid w:val="00857153"/>
    <w:rsid w:val="00857BC9"/>
    <w:rsid w:val="00857CDE"/>
    <w:rsid w:val="00857DDD"/>
    <w:rsid w:val="00860571"/>
    <w:rsid w:val="0086073A"/>
    <w:rsid w:val="008611A2"/>
    <w:rsid w:val="00862278"/>
    <w:rsid w:val="00862D4E"/>
    <w:rsid w:val="0086334F"/>
    <w:rsid w:val="00870950"/>
    <w:rsid w:val="0087242C"/>
    <w:rsid w:val="00872BC7"/>
    <w:rsid w:val="00872CD1"/>
    <w:rsid w:val="0087406C"/>
    <w:rsid w:val="00874354"/>
    <w:rsid w:val="00875674"/>
    <w:rsid w:val="0087647E"/>
    <w:rsid w:val="00880A6B"/>
    <w:rsid w:val="00882873"/>
    <w:rsid w:val="00887992"/>
    <w:rsid w:val="00892AE5"/>
    <w:rsid w:val="00893408"/>
    <w:rsid w:val="00893E95"/>
    <w:rsid w:val="00894CF5"/>
    <w:rsid w:val="00895D6D"/>
    <w:rsid w:val="00897EE0"/>
    <w:rsid w:val="008A0C95"/>
    <w:rsid w:val="008A16F7"/>
    <w:rsid w:val="008A36C4"/>
    <w:rsid w:val="008A3A09"/>
    <w:rsid w:val="008A4AB9"/>
    <w:rsid w:val="008A5C2C"/>
    <w:rsid w:val="008A70AF"/>
    <w:rsid w:val="008A7245"/>
    <w:rsid w:val="008A79A3"/>
    <w:rsid w:val="008B0F03"/>
    <w:rsid w:val="008B2A55"/>
    <w:rsid w:val="008B2D14"/>
    <w:rsid w:val="008B2DC8"/>
    <w:rsid w:val="008B32BE"/>
    <w:rsid w:val="008B38C7"/>
    <w:rsid w:val="008B3954"/>
    <w:rsid w:val="008B55B5"/>
    <w:rsid w:val="008B6CEC"/>
    <w:rsid w:val="008B6EF6"/>
    <w:rsid w:val="008B78E3"/>
    <w:rsid w:val="008B7EC2"/>
    <w:rsid w:val="008C00C6"/>
    <w:rsid w:val="008C31F3"/>
    <w:rsid w:val="008C3D21"/>
    <w:rsid w:val="008C59A6"/>
    <w:rsid w:val="008C7877"/>
    <w:rsid w:val="008C7C4B"/>
    <w:rsid w:val="008D033A"/>
    <w:rsid w:val="008D1AF7"/>
    <w:rsid w:val="008D31C4"/>
    <w:rsid w:val="008D34B2"/>
    <w:rsid w:val="008D3AB9"/>
    <w:rsid w:val="008D3D36"/>
    <w:rsid w:val="008D6C4A"/>
    <w:rsid w:val="008D7C0C"/>
    <w:rsid w:val="008E0DB8"/>
    <w:rsid w:val="008E1393"/>
    <w:rsid w:val="008E17C0"/>
    <w:rsid w:val="008E17D5"/>
    <w:rsid w:val="008E3483"/>
    <w:rsid w:val="008E42B3"/>
    <w:rsid w:val="008E45DD"/>
    <w:rsid w:val="008E5319"/>
    <w:rsid w:val="008E69B2"/>
    <w:rsid w:val="008E76E6"/>
    <w:rsid w:val="008F3E62"/>
    <w:rsid w:val="008F57DA"/>
    <w:rsid w:val="008F7D99"/>
    <w:rsid w:val="008F7FF5"/>
    <w:rsid w:val="00900511"/>
    <w:rsid w:val="00901732"/>
    <w:rsid w:val="00901C79"/>
    <w:rsid w:val="009033B2"/>
    <w:rsid w:val="00905221"/>
    <w:rsid w:val="00905B92"/>
    <w:rsid w:val="00906A4E"/>
    <w:rsid w:val="0091005C"/>
    <w:rsid w:val="009157DB"/>
    <w:rsid w:val="0091587F"/>
    <w:rsid w:val="00915C2F"/>
    <w:rsid w:val="00917531"/>
    <w:rsid w:val="0091756C"/>
    <w:rsid w:val="00920B92"/>
    <w:rsid w:val="00921497"/>
    <w:rsid w:val="009216FD"/>
    <w:rsid w:val="009222DF"/>
    <w:rsid w:val="00923465"/>
    <w:rsid w:val="009319F3"/>
    <w:rsid w:val="00931C22"/>
    <w:rsid w:val="009335CF"/>
    <w:rsid w:val="00934072"/>
    <w:rsid w:val="00935517"/>
    <w:rsid w:val="009357EE"/>
    <w:rsid w:val="009358B6"/>
    <w:rsid w:val="00935FE4"/>
    <w:rsid w:val="00936081"/>
    <w:rsid w:val="00936378"/>
    <w:rsid w:val="0093639D"/>
    <w:rsid w:val="009369B8"/>
    <w:rsid w:val="0094027A"/>
    <w:rsid w:val="009406CA"/>
    <w:rsid w:val="009411EF"/>
    <w:rsid w:val="00942042"/>
    <w:rsid w:val="00945EE4"/>
    <w:rsid w:val="00951FE9"/>
    <w:rsid w:val="0095391E"/>
    <w:rsid w:val="00955879"/>
    <w:rsid w:val="009573DF"/>
    <w:rsid w:val="00957F74"/>
    <w:rsid w:val="009602ED"/>
    <w:rsid w:val="00961317"/>
    <w:rsid w:val="0096198F"/>
    <w:rsid w:val="00962068"/>
    <w:rsid w:val="009620AE"/>
    <w:rsid w:val="009623B1"/>
    <w:rsid w:val="00962DA3"/>
    <w:rsid w:val="00963688"/>
    <w:rsid w:val="009638E8"/>
    <w:rsid w:val="009641B6"/>
    <w:rsid w:val="009643FD"/>
    <w:rsid w:val="00964A34"/>
    <w:rsid w:val="00965410"/>
    <w:rsid w:val="009658DF"/>
    <w:rsid w:val="00966861"/>
    <w:rsid w:val="0097109C"/>
    <w:rsid w:val="00971D43"/>
    <w:rsid w:val="00972484"/>
    <w:rsid w:val="00972B45"/>
    <w:rsid w:val="00972BA3"/>
    <w:rsid w:val="0097435B"/>
    <w:rsid w:val="00975A24"/>
    <w:rsid w:val="00976F0F"/>
    <w:rsid w:val="009779B5"/>
    <w:rsid w:val="00980712"/>
    <w:rsid w:val="009821F0"/>
    <w:rsid w:val="00983FA8"/>
    <w:rsid w:val="00985103"/>
    <w:rsid w:val="009865DA"/>
    <w:rsid w:val="009866A7"/>
    <w:rsid w:val="0099019A"/>
    <w:rsid w:val="00991347"/>
    <w:rsid w:val="00993E25"/>
    <w:rsid w:val="00994ACE"/>
    <w:rsid w:val="00995313"/>
    <w:rsid w:val="00995B78"/>
    <w:rsid w:val="00995F06"/>
    <w:rsid w:val="0099678F"/>
    <w:rsid w:val="0099681C"/>
    <w:rsid w:val="00996DD7"/>
    <w:rsid w:val="009A0FCC"/>
    <w:rsid w:val="009A4076"/>
    <w:rsid w:val="009A4877"/>
    <w:rsid w:val="009A6BE2"/>
    <w:rsid w:val="009B009B"/>
    <w:rsid w:val="009B12DA"/>
    <w:rsid w:val="009B309F"/>
    <w:rsid w:val="009B3251"/>
    <w:rsid w:val="009B516F"/>
    <w:rsid w:val="009B578B"/>
    <w:rsid w:val="009B5BE3"/>
    <w:rsid w:val="009B6607"/>
    <w:rsid w:val="009B6976"/>
    <w:rsid w:val="009B74AB"/>
    <w:rsid w:val="009B7FC5"/>
    <w:rsid w:val="009C0460"/>
    <w:rsid w:val="009C09DE"/>
    <w:rsid w:val="009C16DC"/>
    <w:rsid w:val="009C1E5C"/>
    <w:rsid w:val="009C3447"/>
    <w:rsid w:val="009C39F0"/>
    <w:rsid w:val="009C3C18"/>
    <w:rsid w:val="009C4DCF"/>
    <w:rsid w:val="009C52BF"/>
    <w:rsid w:val="009D2071"/>
    <w:rsid w:val="009D37AB"/>
    <w:rsid w:val="009D3BBE"/>
    <w:rsid w:val="009D5817"/>
    <w:rsid w:val="009D5907"/>
    <w:rsid w:val="009D7B1C"/>
    <w:rsid w:val="009E0B4E"/>
    <w:rsid w:val="009E0B66"/>
    <w:rsid w:val="009E1680"/>
    <w:rsid w:val="009E18AB"/>
    <w:rsid w:val="009E1F8C"/>
    <w:rsid w:val="009E22FE"/>
    <w:rsid w:val="009E396F"/>
    <w:rsid w:val="009E3E41"/>
    <w:rsid w:val="009E45FA"/>
    <w:rsid w:val="009E5647"/>
    <w:rsid w:val="009E5BD8"/>
    <w:rsid w:val="009E7E21"/>
    <w:rsid w:val="009E7FE2"/>
    <w:rsid w:val="009F09C1"/>
    <w:rsid w:val="009F2529"/>
    <w:rsid w:val="009F2822"/>
    <w:rsid w:val="009F309F"/>
    <w:rsid w:val="009F39BB"/>
    <w:rsid w:val="009F4B7D"/>
    <w:rsid w:val="009F5AC7"/>
    <w:rsid w:val="009F615B"/>
    <w:rsid w:val="009F7548"/>
    <w:rsid w:val="00A0011D"/>
    <w:rsid w:val="00A0113D"/>
    <w:rsid w:val="00A01218"/>
    <w:rsid w:val="00A04B1A"/>
    <w:rsid w:val="00A05848"/>
    <w:rsid w:val="00A06028"/>
    <w:rsid w:val="00A072EC"/>
    <w:rsid w:val="00A125A4"/>
    <w:rsid w:val="00A144CA"/>
    <w:rsid w:val="00A15ECF"/>
    <w:rsid w:val="00A16A7E"/>
    <w:rsid w:val="00A170C7"/>
    <w:rsid w:val="00A20387"/>
    <w:rsid w:val="00A20C7B"/>
    <w:rsid w:val="00A22078"/>
    <w:rsid w:val="00A233F9"/>
    <w:rsid w:val="00A24A59"/>
    <w:rsid w:val="00A24E0E"/>
    <w:rsid w:val="00A25EEA"/>
    <w:rsid w:val="00A272E0"/>
    <w:rsid w:val="00A27B6D"/>
    <w:rsid w:val="00A316D4"/>
    <w:rsid w:val="00A318CF"/>
    <w:rsid w:val="00A3244A"/>
    <w:rsid w:val="00A329EA"/>
    <w:rsid w:val="00A33484"/>
    <w:rsid w:val="00A3372B"/>
    <w:rsid w:val="00A345D7"/>
    <w:rsid w:val="00A348BB"/>
    <w:rsid w:val="00A34AFA"/>
    <w:rsid w:val="00A3595B"/>
    <w:rsid w:val="00A36661"/>
    <w:rsid w:val="00A413C1"/>
    <w:rsid w:val="00A42FC4"/>
    <w:rsid w:val="00A445F3"/>
    <w:rsid w:val="00A45871"/>
    <w:rsid w:val="00A46767"/>
    <w:rsid w:val="00A50DB9"/>
    <w:rsid w:val="00A52BFE"/>
    <w:rsid w:val="00A5492E"/>
    <w:rsid w:val="00A55CA4"/>
    <w:rsid w:val="00A55EF4"/>
    <w:rsid w:val="00A60F8B"/>
    <w:rsid w:val="00A614F3"/>
    <w:rsid w:val="00A61645"/>
    <w:rsid w:val="00A61B53"/>
    <w:rsid w:val="00A628EF"/>
    <w:rsid w:val="00A63164"/>
    <w:rsid w:val="00A63B50"/>
    <w:rsid w:val="00A64600"/>
    <w:rsid w:val="00A646DA"/>
    <w:rsid w:val="00A64B77"/>
    <w:rsid w:val="00A661E8"/>
    <w:rsid w:val="00A66684"/>
    <w:rsid w:val="00A6699F"/>
    <w:rsid w:val="00A70E2B"/>
    <w:rsid w:val="00A71727"/>
    <w:rsid w:val="00A71831"/>
    <w:rsid w:val="00A718E2"/>
    <w:rsid w:val="00A7211A"/>
    <w:rsid w:val="00A72719"/>
    <w:rsid w:val="00A74DA3"/>
    <w:rsid w:val="00A75208"/>
    <w:rsid w:val="00A7559B"/>
    <w:rsid w:val="00A768A6"/>
    <w:rsid w:val="00A801C6"/>
    <w:rsid w:val="00A80EAF"/>
    <w:rsid w:val="00A8363F"/>
    <w:rsid w:val="00A84C9F"/>
    <w:rsid w:val="00A858D2"/>
    <w:rsid w:val="00A86E51"/>
    <w:rsid w:val="00A879E3"/>
    <w:rsid w:val="00A91A9A"/>
    <w:rsid w:val="00A938B4"/>
    <w:rsid w:val="00A94083"/>
    <w:rsid w:val="00A94414"/>
    <w:rsid w:val="00A94A3C"/>
    <w:rsid w:val="00A965D0"/>
    <w:rsid w:val="00A9670C"/>
    <w:rsid w:val="00A97A89"/>
    <w:rsid w:val="00AA159B"/>
    <w:rsid w:val="00AA2490"/>
    <w:rsid w:val="00AA475A"/>
    <w:rsid w:val="00AA4856"/>
    <w:rsid w:val="00AA4CD4"/>
    <w:rsid w:val="00AA4EDF"/>
    <w:rsid w:val="00AA54C1"/>
    <w:rsid w:val="00AA58A6"/>
    <w:rsid w:val="00AA6057"/>
    <w:rsid w:val="00AA6D57"/>
    <w:rsid w:val="00AA7046"/>
    <w:rsid w:val="00AB103E"/>
    <w:rsid w:val="00AB147B"/>
    <w:rsid w:val="00AB233B"/>
    <w:rsid w:val="00AB33B9"/>
    <w:rsid w:val="00AB44EC"/>
    <w:rsid w:val="00AB56BF"/>
    <w:rsid w:val="00AB6CC8"/>
    <w:rsid w:val="00AB7D99"/>
    <w:rsid w:val="00AC166D"/>
    <w:rsid w:val="00AC21FC"/>
    <w:rsid w:val="00AC3CD0"/>
    <w:rsid w:val="00AC53EC"/>
    <w:rsid w:val="00AC5C2C"/>
    <w:rsid w:val="00AC5C45"/>
    <w:rsid w:val="00AC6177"/>
    <w:rsid w:val="00AC6E5E"/>
    <w:rsid w:val="00AC702B"/>
    <w:rsid w:val="00AD262C"/>
    <w:rsid w:val="00AD2CEE"/>
    <w:rsid w:val="00AD2F5E"/>
    <w:rsid w:val="00AD33D6"/>
    <w:rsid w:val="00AD45C0"/>
    <w:rsid w:val="00AD55E0"/>
    <w:rsid w:val="00AD6839"/>
    <w:rsid w:val="00AD7A76"/>
    <w:rsid w:val="00AE06CA"/>
    <w:rsid w:val="00AE18B4"/>
    <w:rsid w:val="00AE1FE9"/>
    <w:rsid w:val="00AE2172"/>
    <w:rsid w:val="00AE2D2C"/>
    <w:rsid w:val="00AE37A2"/>
    <w:rsid w:val="00AE480F"/>
    <w:rsid w:val="00AE4C85"/>
    <w:rsid w:val="00AE4E93"/>
    <w:rsid w:val="00AF00B7"/>
    <w:rsid w:val="00AF07C1"/>
    <w:rsid w:val="00AF110C"/>
    <w:rsid w:val="00AF2472"/>
    <w:rsid w:val="00AF2580"/>
    <w:rsid w:val="00AF333E"/>
    <w:rsid w:val="00AF3FB3"/>
    <w:rsid w:val="00AF5DAD"/>
    <w:rsid w:val="00B01F7B"/>
    <w:rsid w:val="00B03674"/>
    <w:rsid w:val="00B0369B"/>
    <w:rsid w:val="00B0389B"/>
    <w:rsid w:val="00B05AED"/>
    <w:rsid w:val="00B074A9"/>
    <w:rsid w:val="00B10389"/>
    <w:rsid w:val="00B103BB"/>
    <w:rsid w:val="00B105C5"/>
    <w:rsid w:val="00B11689"/>
    <w:rsid w:val="00B11710"/>
    <w:rsid w:val="00B12560"/>
    <w:rsid w:val="00B13037"/>
    <w:rsid w:val="00B137CE"/>
    <w:rsid w:val="00B1380F"/>
    <w:rsid w:val="00B13DB4"/>
    <w:rsid w:val="00B147A4"/>
    <w:rsid w:val="00B155CE"/>
    <w:rsid w:val="00B159C7"/>
    <w:rsid w:val="00B15F2A"/>
    <w:rsid w:val="00B170F9"/>
    <w:rsid w:val="00B22429"/>
    <w:rsid w:val="00B23FD2"/>
    <w:rsid w:val="00B252F5"/>
    <w:rsid w:val="00B25B47"/>
    <w:rsid w:val="00B25D89"/>
    <w:rsid w:val="00B27FBB"/>
    <w:rsid w:val="00B30A0A"/>
    <w:rsid w:val="00B32733"/>
    <w:rsid w:val="00B32A80"/>
    <w:rsid w:val="00B330D5"/>
    <w:rsid w:val="00B35465"/>
    <w:rsid w:val="00B40A95"/>
    <w:rsid w:val="00B41595"/>
    <w:rsid w:val="00B432DF"/>
    <w:rsid w:val="00B4477D"/>
    <w:rsid w:val="00B50B81"/>
    <w:rsid w:val="00B51468"/>
    <w:rsid w:val="00B52526"/>
    <w:rsid w:val="00B5389B"/>
    <w:rsid w:val="00B539C1"/>
    <w:rsid w:val="00B546EC"/>
    <w:rsid w:val="00B5485F"/>
    <w:rsid w:val="00B5570A"/>
    <w:rsid w:val="00B60AAA"/>
    <w:rsid w:val="00B617D2"/>
    <w:rsid w:val="00B625A5"/>
    <w:rsid w:val="00B64A47"/>
    <w:rsid w:val="00B64E6A"/>
    <w:rsid w:val="00B6543D"/>
    <w:rsid w:val="00B667C1"/>
    <w:rsid w:val="00B66893"/>
    <w:rsid w:val="00B677C9"/>
    <w:rsid w:val="00B71C0B"/>
    <w:rsid w:val="00B71C43"/>
    <w:rsid w:val="00B727F4"/>
    <w:rsid w:val="00B730E6"/>
    <w:rsid w:val="00B73C19"/>
    <w:rsid w:val="00B74698"/>
    <w:rsid w:val="00B74C0D"/>
    <w:rsid w:val="00B7638B"/>
    <w:rsid w:val="00B76E9F"/>
    <w:rsid w:val="00B82144"/>
    <w:rsid w:val="00B84454"/>
    <w:rsid w:val="00B850DF"/>
    <w:rsid w:val="00B85435"/>
    <w:rsid w:val="00B85A26"/>
    <w:rsid w:val="00B87856"/>
    <w:rsid w:val="00B90042"/>
    <w:rsid w:val="00B9101C"/>
    <w:rsid w:val="00B91196"/>
    <w:rsid w:val="00B92709"/>
    <w:rsid w:val="00B959CE"/>
    <w:rsid w:val="00B9642B"/>
    <w:rsid w:val="00B97116"/>
    <w:rsid w:val="00B97475"/>
    <w:rsid w:val="00B97BE3"/>
    <w:rsid w:val="00BA1024"/>
    <w:rsid w:val="00BA2B35"/>
    <w:rsid w:val="00BA3350"/>
    <w:rsid w:val="00BA35AF"/>
    <w:rsid w:val="00BA35F2"/>
    <w:rsid w:val="00BA4A60"/>
    <w:rsid w:val="00BA5A27"/>
    <w:rsid w:val="00BA6237"/>
    <w:rsid w:val="00BA6321"/>
    <w:rsid w:val="00BA6CED"/>
    <w:rsid w:val="00BA761D"/>
    <w:rsid w:val="00BA7EF7"/>
    <w:rsid w:val="00BB10DE"/>
    <w:rsid w:val="00BB166F"/>
    <w:rsid w:val="00BB1A1B"/>
    <w:rsid w:val="00BB317F"/>
    <w:rsid w:val="00BB38BE"/>
    <w:rsid w:val="00BB39AF"/>
    <w:rsid w:val="00BB4228"/>
    <w:rsid w:val="00BB4F15"/>
    <w:rsid w:val="00BB605C"/>
    <w:rsid w:val="00BB733D"/>
    <w:rsid w:val="00BC032C"/>
    <w:rsid w:val="00BC035F"/>
    <w:rsid w:val="00BC19D6"/>
    <w:rsid w:val="00BC4386"/>
    <w:rsid w:val="00BC4E7A"/>
    <w:rsid w:val="00BC6214"/>
    <w:rsid w:val="00BC7300"/>
    <w:rsid w:val="00BC7F4D"/>
    <w:rsid w:val="00BD0338"/>
    <w:rsid w:val="00BD15D9"/>
    <w:rsid w:val="00BD2020"/>
    <w:rsid w:val="00BD25EC"/>
    <w:rsid w:val="00BD37A9"/>
    <w:rsid w:val="00BD381D"/>
    <w:rsid w:val="00BD418F"/>
    <w:rsid w:val="00BD48ED"/>
    <w:rsid w:val="00BD7B31"/>
    <w:rsid w:val="00BE0750"/>
    <w:rsid w:val="00BE2226"/>
    <w:rsid w:val="00BE3055"/>
    <w:rsid w:val="00BE33AA"/>
    <w:rsid w:val="00BE3EB8"/>
    <w:rsid w:val="00BE4E63"/>
    <w:rsid w:val="00BE62D0"/>
    <w:rsid w:val="00BE6C9C"/>
    <w:rsid w:val="00BE6D2F"/>
    <w:rsid w:val="00BF095F"/>
    <w:rsid w:val="00BF18C0"/>
    <w:rsid w:val="00BF26B0"/>
    <w:rsid w:val="00BF42AA"/>
    <w:rsid w:val="00BF462C"/>
    <w:rsid w:val="00BF47BC"/>
    <w:rsid w:val="00BF5A09"/>
    <w:rsid w:val="00BF6005"/>
    <w:rsid w:val="00BF6863"/>
    <w:rsid w:val="00BF6A45"/>
    <w:rsid w:val="00BF7A0A"/>
    <w:rsid w:val="00C00203"/>
    <w:rsid w:val="00C0158B"/>
    <w:rsid w:val="00C01D34"/>
    <w:rsid w:val="00C01D93"/>
    <w:rsid w:val="00C024EB"/>
    <w:rsid w:val="00C02850"/>
    <w:rsid w:val="00C02F92"/>
    <w:rsid w:val="00C03B68"/>
    <w:rsid w:val="00C0445E"/>
    <w:rsid w:val="00C046ED"/>
    <w:rsid w:val="00C047B9"/>
    <w:rsid w:val="00C06585"/>
    <w:rsid w:val="00C0710A"/>
    <w:rsid w:val="00C07B0A"/>
    <w:rsid w:val="00C1097F"/>
    <w:rsid w:val="00C10A59"/>
    <w:rsid w:val="00C125D5"/>
    <w:rsid w:val="00C12621"/>
    <w:rsid w:val="00C12BD1"/>
    <w:rsid w:val="00C204E2"/>
    <w:rsid w:val="00C208DF"/>
    <w:rsid w:val="00C2104E"/>
    <w:rsid w:val="00C2312E"/>
    <w:rsid w:val="00C23618"/>
    <w:rsid w:val="00C2431E"/>
    <w:rsid w:val="00C25461"/>
    <w:rsid w:val="00C274A5"/>
    <w:rsid w:val="00C33832"/>
    <w:rsid w:val="00C36468"/>
    <w:rsid w:val="00C402A0"/>
    <w:rsid w:val="00C40445"/>
    <w:rsid w:val="00C40EFC"/>
    <w:rsid w:val="00C42301"/>
    <w:rsid w:val="00C4324E"/>
    <w:rsid w:val="00C43402"/>
    <w:rsid w:val="00C4379C"/>
    <w:rsid w:val="00C44AE5"/>
    <w:rsid w:val="00C44FB3"/>
    <w:rsid w:val="00C45533"/>
    <w:rsid w:val="00C45748"/>
    <w:rsid w:val="00C46090"/>
    <w:rsid w:val="00C46688"/>
    <w:rsid w:val="00C54732"/>
    <w:rsid w:val="00C55FAA"/>
    <w:rsid w:val="00C57011"/>
    <w:rsid w:val="00C5730F"/>
    <w:rsid w:val="00C605A7"/>
    <w:rsid w:val="00C61EC9"/>
    <w:rsid w:val="00C63825"/>
    <w:rsid w:val="00C639BA"/>
    <w:rsid w:val="00C64706"/>
    <w:rsid w:val="00C650F7"/>
    <w:rsid w:val="00C66229"/>
    <w:rsid w:val="00C669E7"/>
    <w:rsid w:val="00C66BB0"/>
    <w:rsid w:val="00C67BCE"/>
    <w:rsid w:val="00C70874"/>
    <w:rsid w:val="00C70D5F"/>
    <w:rsid w:val="00C7137D"/>
    <w:rsid w:val="00C71D4A"/>
    <w:rsid w:val="00C72AAE"/>
    <w:rsid w:val="00C73508"/>
    <w:rsid w:val="00C7504E"/>
    <w:rsid w:val="00C7603D"/>
    <w:rsid w:val="00C7690B"/>
    <w:rsid w:val="00C769AB"/>
    <w:rsid w:val="00C80359"/>
    <w:rsid w:val="00C80AFE"/>
    <w:rsid w:val="00C82969"/>
    <w:rsid w:val="00C82A22"/>
    <w:rsid w:val="00C83175"/>
    <w:rsid w:val="00C8326D"/>
    <w:rsid w:val="00C85742"/>
    <w:rsid w:val="00C8612C"/>
    <w:rsid w:val="00C863A9"/>
    <w:rsid w:val="00C8642B"/>
    <w:rsid w:val="00C876A2"/>
    <w:rsid w:val="00C91716"/>
    <w:rsid w:val="00C92585"/>
    <w:rsid w:val="00C9268A"/>
    <w:rsid w:val="00C931E4"/>
    <w:rsid w:val="00C93E71"/>
    <w:rsid w:val="00C96309"/>
    <w:rsid w:val="00C972EE"/>
    <w:rsid w:val="00CA0B1A"/>
    <w:rsid w:val="00CA13CC"/>
    <w:rsid w:val="00CA1671"/>
    <w:rsid w:val="00CA1A2A"/>
    <w:rsid w:val="00CA1E7A"/>
    <w:rsid w:val="00CA41AC"/>
    <w:rsid w:val="00CA62FB"/>
    <w:rsid w:val="00CB1224"/>
    <w:rsid w:val="00CB13B9"/>
    <w:rsid w:val="00CB20B7"/>
    <w:rsid w:val="00CB2EE8"/>
    <w:rsid w:val="00CB3AF8"/>
    <w:rsid w:val="00CB3CCE"/>
    <w:rsid w:val="00CB662B"/>
    <w:rsid w:val="00CC0038"/>
    <w:rsid w:val="00CC0386"/>
    <w:rsid w:val="00CC1654"/>
    <w:rsid w:val="00CC17F1"/>
    <w:rsid w:val="00CC3083"/>
    <w:rsid w:val="00CC44C0"/>
    <w:rsid w:val="00CC459C"/>
    <w:rsid w:val="00CC7AC7"/>
    <w:rsid w:val="00CD00F7"/>
    <w:rsid w:val="00CD01B9"/>
    <w:rsid w:val="00CD30CF"/>
    <w:rsid w:val="00CD3FC9"/>
    <w:rsid w:val="00CD41B5"/>
    <w:rsid w:val="00CD4AC9"/>
    <w:rsid w:val="00CD53E1"/>
    <w:rsid w:val="00CE1D55"/>
    <w:rsid w:val="00CE42FD"/>
    <w:rsid w:val="00CE68BF"/>
    <w:rsid w:val="00CE68FF"/>
    <w:rsid w:val="00CE7033"/>
    <w:rsid w:val="00CF09CB"/>
    <w:rsid w:val="00CF19F6"/>
    <w:rsid w:val="00CF42AE"/>
    <w:rsid w:val="00CF62C2"/>
    <w:rsid w:val="00CF67B5"/>
    <w:rsid w:val="00CF6944"/>
    <w:rsid w:val="00CF7E06"/>
    <w:rsid w:val="00D01575"/>
    <w:rsid w:val="00D0369C"/>
    <w:rsid w:val="00D03FE2"/>
    <w:rsid w:val="00D048EC"/>
    <w:rsid w:val="00D04AE9"/>
    <w:rsid w:val="00D11C3A"/>
    <w:rsid w:val="00D1383F"/>
    <w:rsid w:val="00D13A70"/>
    <w:rsid w:val="00D13F9C"/>
    <w:rsid w:val="00D1572D"/>
    <w:rsid w:val="00D15CDC"/>
    <w:rsid w:val="00D15D68"/>
    <w:rsid w:val="00D171B7"/>
    <w:rsid w:val="00D202FE"/>
    <w:rsid w:val="00D23C2D"/>
    <w:rsid w:val="00D24336"/>
    <w:rsid w:val="00D245DD"/>
    <w:rsid w:val="00D24BA9"/>
    <w:rsid w:val="00D25091"/>
    <w:rsid w:val="00D2530A"/>
    <w:rsid w:val="00D3094B"/>
    <w:rsid w:val="00D31C8D"/>
    <w:rsid w:val="00D32127"/>
    <w:rsid w:val="00D32357"/>
    <w:rsid w:val="00D325DA"/>
    <w:rsid w:val="00D32A60"/>
    <w:rsid w:val="00D35164"/>
    <w:rsid w:val="00D3601B"/>
    <w:rsid w:val="00D40508"/>
    <w:rsid w:val="00D406CB"/>
    <w:rsid w:val="00D40FFA"/>
    <w:rsid w:val="00D42280"/>
    <w:rsid w:val="00D46E77"/>
    <w:rsid w:val="00D5017C"/>
    <w:rsid w:val="00D51EAC"/>
    <w:rsid w:val="00D5541E"/>
    <w:rsid w:val="00D5582C"/>
    <w:rsid w:val="00D56B43"/>
    <w:rsid w:val="00D57237"/>
    <w:rsid w:val="00D57546"/>
    <w:rsid w:val="00D6145F"/>
    <w:rsid w:val="00D62C19"/>
    <w:rsid w:val="00D62C9E"/>
    <w:rsid w:val="00D62DD3"/>
    <w:rsid w:val="00D63F50"/>
    <w:rsid w:val="00D642B1"/>
    <w:rsid w:val="00D7223F"/>
    <w:rsid w:val="00D722E9"/>
    <w:rsid w:val="00D727F9"/>
    <w:rsid w:val="00D72B16"/>
    <w:rsid w:val="00D7368A"/>
    <w:rsid w:val="00D737E8"/>
    <w:rsid w:val="00D74417"/>
    <w:rsid w:val="00D7747E"/>
    <w:rsid w:val="00D8040C"/>
    <w:rsid w:val="00D80DF6"/>
    <w:rsid w:val="00D83AE6"/>
    <w:rsid w:val="00D85093"/>
    <w:rsid w:val="00D86411"/>
    <w:rsid w:val="00D868B3"/>
    <w:rsid w:val="00D868D5"/>
    <w:rsid w:val="00D8706E"/>
    <w:rsid w:val="00D90790"/>
    <w:rsid w:val="00D91493"/>
    <w:rsid w:val="00D9215C"/>
    <w:rsid w:val="00D934A1"/>
    <w:rsid w:val="00D93962"/>
    <w:rsid w:val="00D945A8"/>
    <w:rsid w:val="00D9538B"/>
    <w:rsid w:val="00D95B00"/>
    <w:rsid w:val="00DA0669"/>
    <w:rsid w:val="00DA0907"/>
    <w:rsid w:val="00DA0AF0"/>
    <w:rsid w:val="00DA1072"/>
    <w:rsid w:val="00DA112F"/>
    <w:rsid w:val="00DA2084"/>
    <w:rsid w:val="00DA230D"/>
    <w:rsid w:val="00DA290A"/>
    <w:rsid w:val="00DA31A4"/>
    <w:rsid w:val="00DA3752"/>
    <w:rsid w:val="00DA3C85"/>
    <w:rsid w:val="00DA440D"/>
    <w:rsid w:val="00DA66C3"/>
    <w:rsid w:val="00DA7878"/>
    <w:rsid w:val="00DA7E02"/>
    <w:rsid w:val="00DB11B7"/>
    <w:rsid w:val="00DB1388"/>
    <w:rsid w:val="00DB2247"/>
    <w:rsid w:val="00DB23B5"/>
    <w:rsid w:val="00DB35CC"/>
    <w:rsid w:val="00DB4B81"/>
    <w:rsid w:val="00DB5233"/>
    <w:rsid w:val="00DB5B0F"/>
    <w:rsid w:val="00DB7084"/>
    <w:rsid w:val="00DB7291"/>
    <w:rsid w:val="00DC0C8F"/>
    <w:rsid w:val="00DC0DB2"/>
    <w:rsid w:val="00DC337F"/>
    <w:rsid w:val="00DC3D2A"/>
    <w:rsid w:val="00DC42B2"/>
    <w:rsid w:val="00DC530D"/>
    <w:rsid w:val="00DC5376"/>
    <w:rsid w:val="00DC6AD8"/>
    <w:rsid w:val="00DC74B0"/>
    <w:rsid w:val="00DC793A"/>
    <w:rsid w:val="00DC7EFC"/>
    <w:rsid w:val="00DD2A58"/>
    <w:rsid w:val="00DD313D"/>
    <w:rsid w:val="00DD3726"/>
    <w:rsid w:val="00DD4985"/>
    <w:rsid w:val="00DD4D08"/>
    <w:rsid w:val="00DD5211"/>
    <w:rsid w:val="00DD566A"/>
    <w:rsid w:val="00DD61AC"/>
    <w:rsid w:val="00DD63DC"/>
    <w:rsid w:val="00DD6547"/>
    <w:rsid w:val="00DD6D4F"/>
    <w:rsid w:val="00DD6FF7"/>
    <w:rsid w:val="00DD7819"/>
    <w:rsid w:val="00DE191F"/>
    <w:rsid w:val="00DE2885"/>
    <w:rsid w:val="00DE2BBD"/>
    <w:rsid w:val="00DE30D7"/>
    <w:rsid w:val="00DE4244"/>
    <w:rsid w:val="00DE4780"/>
    <w:rsid w:val="00DF29D1"/>
    <w:rsid w:val="00DF2C97"/>
    <w:rsid w:val="00DF3931"/>
    <w:rsid w:val="00DF6862"/>
    <w:rsid w:val="00DF7705"/>
    <w:rsid w:val="00E01B51"/>
    <w:rsid w:val="00E01C80"/>
    <w:rsid w:val="00E02496"/>
    <w:rsid w:val="00E02E5F"/>
    <w:rsid w:val="00E038C7"/>
    <w:rsid w:val="00E038FC"/>
    <w:rsid w:val="00E03A7F"/>
    <w:rsid w:val="00E03DD5"/>
    <w:rsid w:val="00E03F86"/>
    <w:rsid w:val="00E04301"/>
    <w:rsid w:val="00E046D2"/>
    <w:rsid w:val="00E0514A"/>
    <w:rsid w:val="00E06E06"/>
    <w:rsid w:val="00E10901"/>
    <w:rsid w:val="00E11D5D"/>
    <w:rsid w:val="00E12B38"/>
    <w:rsid w:val="00E14AE9"/>
    <w:rsid w:val="00E14EB3"/>
    <w:rsid w:val="00E15FB0"/>
    <w:rsid w:val="00E1717E"/>
    <w:rsid w:val="00E21314"/>
    <w:rsid w:val="00E21638"/>
    <w:rsid w:val="00E21AD6"/>
    <w:rsid w:val="00E228BB"/>
    <w:rsid w:val="00E22989"/>
    <w:rsid w:val="00E24546"/>
    <w:rsid w:val="00E26E5F"/>
    <w:rsid w:val="00E27C73"/>
    <w:rsid w:val="00E31B2E"/>
    <w:rsid w:val="00E33D13"/>
    <w:rsid w:val="00E3428D"/>
    <w:rsid w:val="00E4388B"/>
    <w:rsid w:val="00E43DEB"/>
    <w:rsid w:val="00E465EE"/>
    <w:rsid w:val="00E46DDE"/>
    <w:rsid w:val="00E501C2"/>
    <w:rsid w:val="00E50771"/>
    <w:rsid w:val="00E50EB9"/>
    <w:rsid w:val="00E529DB"/>
    <w:rsid w:val="00E52DE0"/>
    <w:rsid w:val="00E52E1A"/>
    <w:rsid w:val="00E53FC7"/>
    <w:rsid w:val="00E55053"/>
    <w:rsid w:val="00E55862"/>
    <w:rsid w:val="00E55930"/>
    <w:rsid w:val="00E56658"/>
    <w:rsid w:val="00E57E77"/>
    <w:rsid w:val="00E60AB2"/>
    <w:rsid w:val="00E631E0"/>
    <w:rsid w:val="00E63B8A"/>
    <w:rsid w:val="00E65A23"/>
    <w:rsid w:val="00E676CE"/>
    <w:rsid w:val="00E67E1B"/>
    <w:rsid w:val="00E720DE"/>
    <w:rsid w:val="00E7229A"/>
    <w:rsid w:val="00E73C7A"/>
    <w:rsid w:val="00E73F2A"/>
    <w:rsid w:val="00E74288"/>
    <w:rsid w:val="00E74F8F"/>
    <w:rsid w:val="00E80155"/>
    <w:rsid w:val="00E802C2"/>
    <w:rsid w:val="00E818A8"/>
    <w:rsid w:val="00E8575D"/>
    <w:rsid w:val="00E85F55"/>
    <w:rsid w:val="00E86773"/>
    <w:rsid w:val="00E90E9F"/>
    <w:rsid w:val="00E91657"/>
    <w:rsid w:val="00E9588A"/>
    <w:rsid w:val="00EA39FF"/>
    <w:rsid w:val="00EA5999"/>
    <w:rsid w:val="00EA6CC4"/>
    <w:rsid w:val="00EA7375"/>
    <w:rsid w:val="00EA7A6A"/>
    <w:rsid w:val="00EB1205"/>
    <w:rsid w:val="00EB251E"/>
    <w:rsid w:val="00EB26E7"/>
    <w:rsid w:val="00EB3014"/>
    <w:rsid w:val="00EB34D9"/>
    <w:rsid w:val="00EB3571"/>
    <w:rsid w:val="00EB4C00"/>
    <w:rsid w:val="00EB4D51"/>
    <w:rsid w:val="00EB5828"/>
    <w:rsid w:val="00EB6829"/>
    <w:rsid w:val="00EB6BC7"/>
    <w:rsid w:val="00EC0BCD"/>
    <w:rsid w:val="00EC163E"/>
    <w:rsid w:val="00EC1EE1"/>
    <w:rsid w:val="00EC1F16"/>
    <w:rsid w:val="00EC2578"/>
    <w:rsid w:val="00EC28A5"/>
    <w:rsid w:val="00EC4012"/>
    <w:rsid w:val="00EC63B5"/>
    <w:rsid w:val="00EC68BF"/>
    <w:rsid w:val="00ED0326"/>
    <w:rsid w:val="00ED1125"/>
    <w:rsid w:val="00ED17CD"/>
    <w:rsid w:val="00ED19F0"/>
    <w:rsid w:val="00ED20E6"/>
    <w:rsid w:val="00ED2A34"/>
    <w:rsid w:val="00ED3F27"/>
    <w:rsid w:val="00ED4134"/>
    <w:rsid w:val="00ED4824"/>
    <w:rsid w:val="00ED4B99"/>
    <w:rsid w:val="00ED528D"/>
    <w:rsid w:val="00ED71EA"/>
    <w:rsid w:val="00EE1F75"/>
    <w:rsid w:val="00EE359A"/>
    <w:rsid w:val="00EE52DB"/>
    <w:rsid w:val="00EE5535"/>
    <w:rsid w:val="00EE6195"/>
    <w:rsid w:val="00EE7256"/>
    <w:rsid w:val="00EE7280"/>
    <w:rsid w:val="00EF05C1"/>
    <w:rsid w:val="00EF1022"/>
    <w:rsid w:val="00EF1575"/>
    <w:rsid w:val="00EF207C"/>
    <w:rsid w:val="00EF4696"/>
    <w:rsid w:val="00EF53CD"/>
    <w:rsid w:val="00EF55C7"/>
    <w:rsid w:val="00EF6D6F"/>
    <w:rsid w:val="00EF77F8"/>
    <w:rsid w:val="00F01165"/>
    <w:rsid w:val="00F01AB4"/>
    <w:rsid w:val="00F02383"/>
    <w:rsid w:val="00F02E91"/>
    <w:rsid w:val="00F03875"/>
    <w:rsid w:val="00F0624C"/>
    <w:rsid w:val="00F06CE3"/>
    <w:rsid w:val="00F106FC"/>
    <w:rsid w:val="00F1076D"/>
    <w:rsid w:val="00F13108"/>
    <w:rsid w:val="00F144AC"/>
    <w:rsid w:val="00F145DB"/>
    <w:rsid w:val="00F15467"/>
    <w:rsid w:val="00F173D7"/>
    <w:rsid w:val="00F17673"/>
    <w:rsid w:val="00F21354"/>
    <w:rsid w:val="00F2156D"/>
    <w:rsid w:val="00F228B4"/>
    <w:rsid w:val="00F22A5C"/>
    <w:rsid w:val="00F2648D"/>
    <w:rsid w:val="00F267AF"/>
    <w:rsid w:val="00F26BAD"/>
    <w:rsid w:val="00F31E87"/>
    <w:rsid w:val="00F3263E"/>
    <w:rsid w:val="00F33785"/>
    <w:rsid w:val="00F34015"/>
    <w:rsid w:val="00F347AA"/>
    <w:rsid w:val="00F36EFD"/>
    <w:rsid w:val="00F3774F"/>
    <w:rsid w:val="00F37FD4"/>
    <w:rsid w:val="00F415A6"/>
    <w:rsid w:val="00F415EF"/>
    <w:rsid w:val="00F44E48"/>
    <w:rsid w:val="00F44ECE"/>
    <w:rsid w:val="00F47483"/>
    <w:rsid w:val="00F5114E"/>
    <w:rsid w:val="00F513AD"/>
    <w:rsid w:val="00F5403E"/>
    <w:rsid w:val="00F55712"/>
    <w:rsid w:val="00F567AF"/>
    <w:rsid w:val="00F61309"/>
    <w:rsid w:val="00F6223B"/>
    <w:rsid w:val="00F62682"/>
    <w:rsid w:val="00F62801"/>
    <w:rsid w:val="00F62B55"/>
    <w:rsid w:val="00F63D5F"/>
    <w:rsid w:val="00F64DD1"/>
    <w:rsid w:val="00F662FE"/>
    <w:rsid w:val="00F67C7F"/>
    <w:rsid w:val="00F705FF"/>
    <w:rsid w:val="00F7095E"/>
    <w:rsid w:val="00F70C99"/>
    <w:rsid w:val="00F73851"/>
    <w:rsid w:val="00F746C4"/>
    <w:rsid w:val="00F7498C"/>
    <w:rsid w:val="00F75A23"/>
    <w:rsid w:val="00F769C7"/>
    <w:rsid w:val="00F77396"/>
    <w:rsid w:val="00F7794C"/>
    <w:rsid w:val="00F8155A"/>
    <w:rsid w:val="00F81F1B"/>
    <w:rsid w:val="00F8286E"/>
    <w:rsid w:val="00F83445"/>
    <w:rsid w:val="00F85508"/>
    <w:rsid w:val="00F85E25"/>
    <w:rsid w:val="00F86B70"/>
    <w:rsid w:val="00F86CCD"/>
    <w:rsid w:val="00F87712"/>
    <w:rsid w:val="00F90E10"/>
    <w:rsid w:val="00F92349"/>
    <w:rsid w:val="00F941A4"/>
    <w:rsid w:val="00F95025"/>
    <w:rsid w:val="00F957C0"/>
    <w:rsid w:val="00F958FC"/>
    <w:rsid w:val="00FA1052"/>
    <w:rsid w:val="00FA1242"/>
    <w:rsid w:val="00FA2246"/>
    <w:rsid w:val="00FA3DD9"/>
    <w:rsid w:val="00FA4FB1"/>
    <w:rsid w:val="00FA5402"/>
    <w:rsid w:val="00FA5E34"/>
    <w:rsid w:val="00FB7465"/>
    <w:rsid w:val="00FC143A"/>
    <w:rsid w:val="00FC145C"/>
    <w:rsid w:val="00FC1AC5"/>
    <w:rsid w:val="00FC1C21"/>
    <w:rsid w:val="00FC2076"/>
    <w:rsid w:val="00FC33DA"/>
    <w:rsid w:val="00FC3BF7"/>
    <w:rsid w:val="00FC3C1A"/>
    <w:rsid w:val="00FC4440"/>
    <w:rsid w:val="00FC4473"/>
    <w:rsid w:val="00FC547C"/>
    <w:rsid w:val="00FC5843"/>
    <w:rsid w:val="00FD0BF9"/>
    <w:rsid w:val="00FD2242"/>
    <w:rsid w:val="00FD722C"/>
    <w:rsid w:val="00FE5E5D"/>
    <w:rsid w:val="00FE63FC"/>
    <w:rsid w:val="00FE76F7"/>
    <w:rsid w:val="00FE78D7"/>
    <w:rsid w:val="00FF10B2"/>
    <w:rsid w:val="00FF3839"/>
    <w:rsid w:val="00FF3A56"/>
    <w:rsid w:val="00FF4B1B"/>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13C02"/>
  <w15:docId w15:val="{1A388057-7577-4255-852C-EE65254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EC"/>
    <w:pPr>
      <w:spacing w:after="240"/>
    </w:pPr>
    <w:rPr>
      <w:rFonts w:ascii="Times New Roman" w:eastAsia="Times New Roman" w:hAnsi="Times New Roman"/>
      <w:sz w:val="22"/>
      <w:szCs w:val="22"/>
    </w:rPr>
  </w:style>
  <w:style w:type="paragraph" w:styleId="Heading1">
    <w:name w:val="heading 1"/>
    <w:basedOn w:val="Normal"/>
    <w:next w:val="Normal"/>
    <w:link w:val="Heading1Char"/>
    <w:qFormat/>
    <w:rsid w:val="005766EC"/>
    <w:pPr>
      <w:keepNext/>
      <w:numPr>
        <w:numId w:val="26"/>
      </w:numPr>
      <w:spacing w:before="720"/>
      <w:outlineLvl w:val="0"/>
    </w:pPr>
    <w:rPr>
      <w:rFonts w:ascii="Segoe UI" w:hAnsi="Segoe UI" w:cs="Arial"/>
      <w:b/>
      <w:bCs/>
      <w:kern w:val="32"/>
      <w:sz w:val="42"/>
      <w:szCs w:val="42"/>
    </w:rPr>
  </w:style>
  <w:style w:type="paragraph" w:styleId="Heading2">
    <w:name w:val="heading 2"/>
    <w:basedOn w:val="Normal"/>
    <w:next w:val="Normal"/>
    <w:link w:val="Heading2Char"/>
    <w:qFormat/>
    <w:rsid w:val="005766EC"/>
    <w:pPr>
      <w:keepNext/>
      <w:numPr>
        <w:ilvl w:val="1"/>
        <w:numId w:val="26"/>
      </w:numPr>
      <w:spacing w:before="480"/>
      <w:outlineLvl w:val="1"/>
    </w:pPr>
    <w:rPr>
      <w:rFonts w:ascii="Segoe UI" w:hAnsi="Segoe UI" w:cs="Arial"/>
      <w:b/>
      <w:bCs/>
      <w:iCs/>
      <w:sz w:val="30"/>
      <w:szCs w:val="30"/>
    </w:rPr>
  </w:style>
  <w:style w:type="paragraph" w:styleId="Heading3">
    <w:name w:val="heading 3"/>
    <w:basedOn w:val="Normal"/>
    <w:next w:val="Normal"/>
    <w:link w:val="Heading3Char"/>
    <w:qFormat/>
    <w:rsid w:val="005766EC"/>
    <w:pPr>
      <w:keepNext/>
      <w:numPr>
        <w:ilvl w:val="2"/>
        <w:numId w:val="26"/>
      </w:numPr>
      <w:spacing w:before="240" w:after="0"/>
      <w:outlineLvl w:val="2"/>
    </w:pPr>
    <w:rPr>
      <w:rFonts w:ascii="Segoe UI" w:hAnsi="Segoe UI" w:cs="Arial"/>
      <w:b/>
      <w:bCs/>
      <w:sz w:val="24"/>
    </w:rPr>
  </w:style>
  <w:style w:type="paragraph" w:styleId="Heading4">
    <w:name w:val="heading 4"/>
    <w:basedOn w:val="Normal"/>
    <w:next w:val="Normal"/>
    <w:link w:val="Heading4Char"/>
    <w:qFormat/>
    <w:rsid w:val="00285D2A"/>
    <w:pPr>
      <w:keepNext/>
      <w:numPr>
        <w:ilvl w:val="3"/>
        <w:numId w:val="26"/>
      </w:numPr>
      <w:spacing w:before="240" w:after="20"/>
      <w:outlineLvl w:val="3"/>
    </w:pPr>
    <w:rPr>
      <w:rFonts w:ascii="Segoe UI" w:hAnsi="Segoe UI"/>
      <w:b/>
      <w:bCs/>
      <w:i/>
    </w:rPr>
  </w:style>
  <w:style w:type="paragraph" w:styleId="Heading5">
    <w:name w:val="heading 5"/>
    <w:basedOn w:val="Normal"/>
    <w:next w:val="Normal"/>
    <w:link w:val="Heading5Char"/>
    <w:qFormat/>
    <w:rsid w:val="00285D2A"/>
    <w:pPr>
      <w:spacing w:after="60"/>
      <w:outlineLvl w:val="4"/>
    </w:pPr>
    <w:rPr>
      <w:b/>
      <w:bCs/>
      <w:iCs/>
      <w:sz w:val="24"/>
    </w:rPr>
  </w:style>
  <w:style w:type="paragraph" w:styleId="Heading6">
    <w:name w:val="heading 6"/>
    <w:basedOn w:val="Normal"/>
    <w:next w:val="Normal"/>
    <w:link w:val="Heading6Char"/>
    <w:qFormat/>
    <w:rsid w:val="00285D2A"/>
    <w:pPr>
      <w:spacing w:after="60"/>
      <w:outlineLvl w:val="5"/>
    </w:pPr>
    <w:rPr>
      <w:bCs/>
      <w:i/>
      <w:sz w:val="24"/>
    </w:rPr>
  </w:style>
  <w:style w:type="paragraph" w:styleId="Heading7">
    <w:name w:val="heading 7"/>
    <w:basedOn w:val="Normal"/>
    <w:next w:val="Normal"/>
    <w:link w:val="Heading7Char"/>
    <w:qFormat/>
    <w:rsid w:val="00285D2A"/>
    <w:pPr>
      <w:spacing w:after="60"/>
      <w:ind w:left="360"/>
      <w:outlineLvl w:val="6"/>
    </w:pPr>
    <w:rPr>
      <w:i/>
      <w:sz w:val="24"/>
    </w:rPr>
  </w:style>
  <w:style w:type="paragraph" w:styleId="Heading8">
    <w:name w:val="heading 8"/>
    <w:basedOn w:val="Normal"/>
    <w:next w:val="Normal"/>
    <w:link w:val="Heading8Char"/>
    <w:qFormat/>
    <w:rsid w:val="00E802C2"/>
    <w:pPr>
      <w:keepNext/>
      <w:spacing w:before="1200"/>
      <w:outlineLvl w:val="7"/>
    </w:pPr>
    <w:rPr>
      <w:rFonts w:ascii="Arial" w:hAnsi="Arial"/>
      <w:b/>
      <w:sz w:val="44"/>
      <w:szCs w:val="44"/>
    </w:rPr>
  </w:style>
  <w:style w:type="paragraph" w:styleId="Heading9">
    <w:name w:val="heading 9"/>
    <w:basedOn w:val="Normal"/>
    <w:next w:val="BodyText"/>
    <w:link w:val="Heading9Char"/>
    <w:qFormat/>
    <w:rsid w:val="00BB4228"/>
    <w:pPr>
      <w:keepNext/>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6EC"/>
    <w:rPr>
      <w:rFonts w:ascii="Segoe UI" w:eastAsia="Times New Roman" w:hAnsi="Segoe UI" w:cs="Arial"/>
      <w:b/>
      <w:bCs/>
      <w:kern w:val="32"/>
      <w:sz w:val="42"/>
      <w:szCs w:val="42"/>
    </w:rPr>
  </w:style>
  <w:style w:type="character" w:customStyle="1" w:styleId="Heading2Char">
    <w:name w:val="Heading 2 Char"/>
    <w:basedOn w:val="DefaultParagraphFont"/>
    <w:link w:val="Heading2"/>
    <w:rsid w:val="005766EC"/>
    <w:rPr>
      <w:rFonts w:ascii="Segoe UI" w:eastAsia="Times New Roman" w:hAnsi="Segoe UI" w:cs="Arial"/>
      <w:b/>
      <w:bCs/>
      <w:iCs/>
      <w:sz w:val="30"/>
      <w:szCs w:val="30"/>
    </w:rPr>
  </w:style>
  <w:style w:type="character" w:customStyle="1" w:styleId="Heading3Char">
    <w:name w:val="Heading 3 Char"/>
    <w:basedOn w:val="DefaultParagraphFont"/>
    <w:link w:val="Heading3"/>
    <w:rsid w:val="005766EC"/>
    <w:rPr>
      <w:rFonts w:ascii="Segoe UI" w:eastAsia="Times New Roman" w:hAnsi="Segoe UI" w:cs="Arial"/>
      <w:b/>
      <w:bCs/>
      <w:sz w:val="24"/>
      <w:szCs w:val="22"/>
    </w:rPr>
  </w:style>
  <w:style w:type="paragraph" w:styleId="TOCHeading">
    <w:name w:val="TOC Heading"/>
    <w:next w:val="Normal"/>
    <w:uiPriority w:val="39"/>
    <w:unhideWhenUsed/>
    <w:qFormat/>
    <w:rsid w:val="00BB4228"/>
    <w:pPr>
      <w:keepNext/>
      <w:keepLines/>
      <w:spacing w:before="480" w:line="276" w:lineRule="auto"/>
    </w:pPr>
    <w:rPr>
      <w:rFonts w:eastAsia="MS Gothic"/>
      <w:bCs/>
      <w:color w:val="365F91"/>
      <w:sz w:val="28"/>
      <w:szCs w:val="28"/>
      <w:lang w:eastAsia="ja-JP"/>
    </w:rPr>
  </w:style>
  <w:style w:type="paragraph" w:styleId="TOC1">
    <w:name w:val="toc 1"/>
    <w:basedOn w:val="Normal"/>
    <w:next w:val="Normal"/>
    <w:autoRedefine/>
    <w:rsid w:val="00E802C2"/>
    <w:pPr>
      <w:tabs>
        <w:tab w:val="right" w:leader="dot" w:pos="7910"/>
      </w:tabs>
      <w:spacing w:before="240"/>
      <w:ind w:left="720" w:hanging="720"/>
    </w:pPr>
    <w:rPr>
      <w:b/>
    </w:rPr>
  </w:style>
  <w:style w:type="paragraph" w:styleId="TOC2">
    <w:name w:val="toc 2"/>
    <w:basedOn w:val="Normal"/>
    <w:next w:val="Normal"/>
    <w:autoRedefine/>
    <w:rsid w:val="00E802C2"/>
    <w:pPr>
      <w:tabs>
        <w:tab w:val="right" w:leader="dot" w:pos="7910"/>
      </w:tabs>
      <w:ind w:left="1080" w:hanging="720"/>
    </w:pPr>
  </w:style>
  <w:style w:type="paragraph" w:styleId="TOC3">
    <w:name w:val="toc 3"/>
    <w:basedOn w:val="Normal"/>
    <w:next w:val="Normal"/>
    <w:autoRedefine/>
    <w:rsid w:val="00E802C2"/>
    <w:pPr>
      <w:tabs>
        <w:tab w:val="right" w:leader="dot" w:pos="7910"/>
      </w:tabs>
      <w:ind w:left="720"/>
    </w:pPr>
  </w:style>
  <w:style w:type="paragraph" w:styleId="BodyText">
    <w:name w:val="Body Text"/>
    <w:basedOn w:val="Normal"/>
    <w:link w:val="BodyTextChar"/>
    <w:qFormat/>
    <w:rsid w:val="004E0785"/>
    <w:pPr>
      <w:keepNext/>
      <w:tabs>
        <w:tab w:val="left" w:pos="8415"/>
      </w:tabs>
    </w:pPr>
    <w:rPr>
      <w:sz w:val="24"/>
    </w:rPr>
  </w:style>
  <w:style w:type="character" w:customStyle="1" w:styleId="BodyTextChar">
    <w:name w:val="Body Text Char"/>
    <w:link w:val="BodyText"/>
    <w:rsid w:val="004E0785"/>
    <w:rPr>
      <w:rFonts w:ascii="Times New Roman" w:eastAsia="Times New Roman" w:hAnsi="Times New Roman"/>
      <w:sz w:val="24"/>
      <w:szCs w:val="22"/>
    </w:rPr>
  </w:style>
  <w:style w:type="paragraph" w:styleId="ListBullet">
    <w:name w:val="List Bullet"/>
    <w:basedOn w:val="Normal"/>
    <w:link w:val="ListBulletChar"/>
    <w:uiPriority w:val="99"/>
    <w:qFormat/>
    <w:rsid w:val="00F705FF"/>
    <w:pPr>
      <w:numPr>
        <w:numId w:val="23"/>
      </w:numPr>
      <w:spacing w:before="120" w:after="0"/>
      <w:ind w:left="720"/>
    </w:pPr>
    <w:rPr>
      <w:rFonts w:eastAsia="Calibri"/>
      <w:sz w:val="24"/>
    </w:rPr>
  </w:style>
  <w:style w:type="paragraph" w:styleId="ListNumber">
    <w:name w:val="List Number"/>
    <w:basedOn w:val="Normal"/>
    <w:uiPriority w:val="99"/>
    <w:rsid w:val="00BB4228"/>
    <w:pPr>
      <w:numPr>
        <w:numId w:val="13"/>
      </w:numPr>
    </w:pPr>
    <w:rPr>
      <w:rFonts w:eastAsia="Calibri"/>
    </w:rPr>
  </w:style>
  <w:style w:type="paragraph" w:styleId="Header">
    <w:name w:val="header"/>
    <w:basedOn w:val="Normal"/>
    <w:link w:val="HeaderChar"/>
    <w:rsid w:val="00E802C2"/>
    <w:pPr>
      <w:tabs>
        <w:tab w:val="center" w:pos="4320"/>
        <w:tab w:val="right" w:pos="8640"/>
      </w:tabs>
    </w:pPr>
  </w:style>
  <w:style w:type="character" w:customStyle="1" w:styleId="HeaderChar">
    <w:name w:val="Header Char"/>
    <w:basedOn w:val="DefaultParagraphFont"/>
    <w:link w:val="Header"/>
    <w:rsid w:val="00E802C2"/>
    <w:rPr>
      <w:rFonts w:ascii="Times New Roman" w:eastAsia="Times New Roman" w:hAnsi="Times New Roman"/>
      <w:sz w:val="22"/>
      <w:szCs w:val="22"/>
    </w:rPr>
  </w:style>
  <w:style w:type="paragraph" w:styleId="Footer">
    <w:name w:val="footer"/>
    <w:basedOn w:val="Normal"/>
    <w:link w:val="FooterChar"/>
    <w:qFormat/>
    <w:rsid w:val="00F705FF"/>
    <w:pPr>
      <w:tabs>
        <w:tab w:val="center" w:pos="4320"/>
        <w:tab w:val="right" w:pos="8640"/>
      </w:tabs>
    </w:pPr>
    <w:rPr>
      <w:rFonts w:ascii="Segoe UI" w:hAnsi="Segoe UI"/>
      <w:sz w:val="20"/>
    </w:rPr>
  </w:style>
  <w:style w:type="character" w:customStyle="1" w:styleId="FooterChar">
    <w:name w:val="Footer Char"/>
    <w:basedOn w:val="DefaultParagraphFont"/>
    <w:link w:val="Footer"/>
    <w:rsid w:val="00F705FF"/>
    <w:rPr>
      <w:rFonts w:ascii="Segoe UI" w:eastAsia="Times New Roman" w:hAnsi="Segoe UI"/>
      <w:szCs w:val="22"/>
    </w:rPr>
  </w:style>
  <w:style w:type="character" w:customStyle="1" w:styleId="Heading4Char">
    <w:name w:val="Heading 4 Char"/>
    <w:basedOn w:val="DefaultParagraphFont"/>
    <w:link w:val="Heading4"/>
    <w:rsid w:val="00285D2A"/>
    <w:rPr>
      <w:rFonts w:ascii="Segoe UI" w:eastAsia="Times New Roman" w:hAnsi="Segoe UI"/>
      <w:b/>
      <w:bCs/>
      <w:i/>
      <w:sz w:val="22"/>
      <w:szCs w:val="22"/>
    </w:rPr>
  </w:style>
  <w:style w:type="character" w:customStyle="1" w:styleId="Heading5Char">
    <w:name w:val="Heading 5 Char"/>
    <w:basedOn w:val="DefaultParagraphFont"/>
    <w:link w:val="Heading5"/>
    <w:rsid w:val="00285D2A"/>
    <w:rPr>
      <w:rFonts w:ascii="Times New Roman" w:eastAsia="Times New Roman" w:hAnsi="Times New Roman"/>
      <w:b/>
      <w:bCs/>
      <w:iCs/>
      <w:sz w:val="24"/>
      <w:szCs w:val="22"/>
    </w:rPr>
  </w:style>
  <w:style w:type="character" w:customStyle="1" w:styleId="Heading6Char">
    <w:name w:val="Heading 6 Char"/>
    <w:basedOn w:val="DefaultParagraphFont"/>
    <w:link w:val="Heading6"/>
    <w:rsid w:val="00285D2A"/>
    <w:rPr>
      <w:rFonts w:ascii="Times New Roman" w:eastAsia="Times New Roman" w:hAnsi="Times New Roman"/>
      <w:bCs/>
      <w:i/>
      <w:sz w:val="24"/>
      <w:szCs w:val="22"/>
    </w:rPr>
  </w:style>
  <w:style w:type="character" w:customStyle="1" w:styleId="Heading7Char">
    <w:name w:val="Heading 7 Char"/>
    <w:basedOn w:val="DefaultParagraphFont"/>
    <w:link w:val="Heading7"/>
    <w:rsid w:val="00285D2A"/>
    <w:rPr>
      <w:rFonts w:ascii="Times New Roman" w:eastAsia="Times New Roman" w:hAnsi="Times New Roman"/>
      <w:i/>
      <w:sz w:val="24"/>
      <w:szCs w:val="22"/>
    </w:rPr>
  </w:style>
  <w:style w:type="character" w:customStyle="1" w:styleId="Heading8Char">
    <w:name w:val="Heading 8 Char"/>
    <w:basedOn w:val="DefaultParagraphFont"/>
    <w:link w:val="Heading8"/>
    <w:rsid w:val="00E802C2"/>
    <w:rPr>
      <w:rFonts w:ascii="Arial" w:eastAsia="Times New Roman" w:hAnsi="Arial"/>
      <w:b/>
      <w:sz w:val="44"/>
      <w:szCs w:val="44"/>
    </w:rPr>
  </w:style>
  <w:style w:type="character" w:customStyle="1" w:styleId="Heading9Char">
    <w:name w:val="Heading 9 Char"/>
    <w:link w:val="Heading9"/>
    <w:rsid w:val="00BB4228"/>
    <w:rPr>
      <w:rFonts w:ascii="Arial" w:eastAsia="Times New Roman" w:hAnsi="Arial"/>
      <w:sz w:val="22"/>
      <w:szCs w:val="22"/>
    </w:rPr>
  </w:style>
  <w:style w:type="paragraph" w:styleId="Caption">
    <w:name w:val="caption"/>
    <w:basedOn w:val="Normal"/>
    <w:next w:val="Normal"/>
    <w:link w:val="CaptionChar"/>
    <w:uiPriority w:val="35"/>
    <w:unhideWhenUsed/>
    <w:qFormat/>
    <w:rsid w:val="0069344B"/>
    <w:rPr>
      <w:rFonts w:ascii="Segoe UI" w:hAnsi="Segoe UI"/>
      <w:b/>
      <w:bCs/>
      <w:sz w:val="20"/>
      <w:szCs w:val="20"/>
    </w:rPr>
  </w:style>
  <w:style w:type="paragraph" w:styleId="Title">
    <w:name w:val="Title"/>
    <w:basedOn w:val="Normal"/>
    <w:link w:val="TitleChar"/>
    <w:qFormat/>
    <w:rsid w:val="00BB4228"/>
    <w:pPr>
      <w:spacing w:line="40" w:lineRule="atLeast"/>
    </w:pPr>
    <w:rPr>
      <w:b/>
      <w:sz w:val="32"/>
      <w:szCs w:val="28"/>
    </w:rPr>
  </w:style>
  <w:style w:type="character" w:customStyle="1" w:styleId="TitleChar">
    <w:name w:val="Title Char"/>
    <w:link w:val="Title"/>
    <w:rsid w:val="00BB4228"/>
    <w:rPr>
      <w:rFonts w:ascii="Times New Roman" w:eastAsia="Times New Roman" w:hAnsi="Times New Roman"/>
      <w:b/>
      <w:sz w:val="32"/>
      <w:szCs w:val="28"/>
    </w:rPr>
  </w:style>
  <w:style w:type="paragraph" w:styleId="NoSpacing">
    <w:name w:val="No Spacing"/>
    <w:basedOn w:val="Normal"/>
    <w:link w:val="NoSpacingChar"/>
    <w:qFormat/>
    <w:rsid w:val="00090405"/>
    <w:pPr>
      <w:tabs>
        <w:tab w:val="center" w:pos="4320"/>
        <w:tab w:val="right" w:pos="8640"/>
      </w:tabs>
      <w:spacing w:after="0"/>
      <w:ind w:right="360"/>
    </w:pPr>
    <w:rPr>
      <w:rFonts w:ascii="Arial" w:hAnsi="Arial"/>
      <w:sz w:val="16"/>
      <w:szCs w:val="16"/>
    </w:rPr>
  </w:style>
  <w:style w:type="paragraph" w:customStyle="1" w:styleId="TitlePageHeading">
    <w:name w:val="Title Page Heading"/>
    <w:basedOn w:val="Normal"/>
    <w:qFormat/>
    <w:rsid w:val="00BB4228"/>
    <w:pPr>
      <w:spacing w:before="720"/>
      <w:ind w:left="1440"/>
    </w:pPr>
    <w:rPr>
      <w:rFonts w:ascii="Calibri" w:hAnsi="Calibri"/>
      <w:b/>
      <w:smallCaps/>
      <w:spacing w:val="40"/>
    </w:rPr>
  </w:style>
  <w:style w:type="paragraph" w:customStyle="1" w:styleId="TitlePageBody">
    <w:name w:val="Title Page Body"/>
    <w:basedOn w:val="Normal"/>
    <w:qFormat/>
    <w:rsid w:val="00BB4228"/>
    <w:pPr>
      <w:spacing w:before="60" w:after="60"/>
      <w:ind w:left="1620"/>
    </w:pPr>
  </w:style>
  <w:style w:type="paragraph" w:customStyle="1" w:styleId="TitlePageDate">
    <w:name w:val="Title Page Date"/>
    <w:basedOn w:val="TitlePageBody"/>
    <w:qFormat/>
    <w:rsid w:val="00BB4228"/>
    <w:pPr>
      <w:spacing w:before="720"/>
    </w:pPr>
  </w:style>
  <w:style w:type="paragraph" w:styleId="ListBullet2">
    <w:name w:val="List Bullet 2"/>
    <w:basedOn w:val="ListBullet4"/>
    <w:uiPriority w:val="99"/>
    <w:rsid w:val="00487755"/>
    <w:pPr>
      <w:numPr>
        <w:numId w:val="24"/>
      </w:numPr>
      <w:spacing w:before="120" w:after="0" w:line="240" w:lineRule="auto"/>
      <w:ind w:left="1080"/>
    </w:pPr>
    <w:rPr>
      <w:sz w:val="24"/>
    </w:rPr>
  </w:style>
  <w:style w:type="numbering" w:customStyle="1" w:styleId="ICFJSNumbered">
    <w:name w:val="ICF J&amp;S Numbered"/>
    <w:uiPriority w:val="99"/>
    <w:rsid w:val="00E60AB2"/>
    <w:pPr>
      <w:numPr>
        <w:numId w:val="25"/>
      </w:numPr>
    </w:pPr>
  </w:style>
  <w:style w:type="character" w:styleId="CommentReference">
    <w:name w:val="annotation reference"/>
    <w:basedOn w:val="DefaultParagraphFont"/>
    <w:uiPriority w:val="99"/>
    <w:unhideWhenUsed/>
    <w:rsid w:val="00E802C2"/>
    <w:rPr>
      <w:sz w:val="16"/>
      <w:szCs w:val="16"/>
    </w:rPr>
  </w:style>
  <w:style w:type="paragraph" w:styleId="Revision">
    <w:name w:val="Revision"/>
    <w:hidden/>
    <w:uiPriority w:val="99"/>
    <w:semiHidden/>
    <w:rsid w:val="00E802C2"/>
    <w:rPr>
      <w:rFonts w:ascii="Times New Roman" w:eastAsia="Times New Roman" w:hAnsi="Times New Roman"/>
      <w:sz w:val="24"/>
      <w:szCs w:val="24"/>
    </w:rPr>
  </w:style>
  <w:style w:type="paragraph" w:customStyle="1" w:styleId="TableText">
    <w:name w:val="Table Text"/>
    <w:basedOn w:val="Normal"/>
    <w:link w:val="TableTextChar"/>
    <w:rsid w:val="001B04F9"/>
    <w:pPr>
      <w:keepNext/>
      <w:keepLines/>
      <w:spacing w:before="30" w:after="30"/>
    </w:pPr>
    <w:rPr>
      <w:rFonts w:ascii="Segoe UI" w:hAnsi="Segoe UI"/>
      <w:sz w:val="24"/>
    </w:rPr>
  </w:style>
  <w:style w:type="numbering" w:customStyle="1" w:styleId="ICFJSStandard">
    <w:name w:val="ICF J&amp;S Standard"/>
    <w:uiPriority w:val="99"/>
    <w:rsid w:val="00BB4228"/>
    <w:pPr>
      <w:numPr>
        <w:numId w:val="6"/>
      </w:numPr>
    </w:pPr>
  </w:style>
  <w:style w:type="paragraph" w:customStyle="1" w:styleId="FooterCenter">
    <w:name w:val="Footer Center"/>
    <w:basedOn w:val="Normal"/>
    <w:uiPriority w:val="11"/>
    <w:qFormat/>
    <w:rsid w:val="00BB4228"/>
    <w:pPr>
      <w:spacing w:before="120"/>
      <w:jc w:val="center"/>
    </w:pPr>
    <w:rPr>
      <w:rFonts w:ascii="Cambria" w:hAnsi="Cambria"/>
      <w:color w:val="000000"/>
      <w:sz w:val="18"/>
      <w:lang w:bidi="en-US"/>
    </w:rPr>
  </w:style>
  <w:style w:type="paragraph" w:styleId="BlockText">
    <w:name w:val="Block Text"/>
    <w:basedOn w:val="Normal"/>
    <w:uiPriority w:val="99"/>
    <w:qFormat/>
    <w:rsid w:val="00905B92"/>
    <w:pPr>
      <w:ind w:left="720" w:right="720"/>
    </w:pPr>
    <w:rPr>
      <w:kern w:val="32"/>
      <w:sz w:val="20"/>
    </w:rPr>
  </w:style>
  <w:style w:type="paragraph" w:styleId="BodyText2">
    <w:name w:val="Body Text 2"/>
    <w:basedOn w:val="Normal"/>
    <w:link w:val="BodyText2Char"/>
    <w:rsid w:val="00BB4228"/>
    <w:pPr>
      <w:spacing w:after="120" w:line="480" w:lineRule="auto"/>
    </w:pPr>
  </w:style>
  <w:style w:type="character" w:customStyle="1" w:styleId="BodyText2Char">
    <w:name w:val="Body Text 2 Char"/>
    <w:link w:val="BodyText2"/>
    <w:rsid w:val="00BB4228"/>
    <w:rPr>
      <w:rFonts w:ascii="Times New Roman" w:eastAsia="Times New Roman" w:hAnsi="Times New Roman"/>
      <w:sz w:val="22"/>
      <w:szCs w:val="22"/>
    </w:rPr>
  </w:style>
  <w:style w:type="paragraph" w:styleId="BodyText3">
    <w:name w:val="Body Text 3"/>
    <w:basedOn w:val="Normal"/>
    <w:link w:val="BodyText3Char"/>
    <w:rsid w:val="00BB4228"/>
    <w:pPr>
      <w:spacing w:after="120" w:line="40" w:lineRule="atLeast"/>
    </w:pPr>
    <w:rPr>
      <w:sz w:val="16"/>
      <w:szCs w:val="16"/>
    </w:rPr>
  </w:style>
  <w:style w:type="character" w:customStyle="1" w:styleId="BodyText3Char">
    <w:name w:val="Body Text 3 Char"/>
    <w:link w:val="BodyText3"/>
    <w:rsid w:val="00BB4228"/>
    <w:rPr>
      <w:rFonts w:ascii="Times New Roman" w:eastAsia="Times New Roman" w:hAnsi="Times New Roman"/>
      <w:sz w:val="16"/>
      <w:szCs w:val="16"/>
    </w:rPr>
  </w:style>
  <w:style w:type="paragraph" w:styleId="Closing">
    <w:name w:val="Closing"/>
    <w:basedOn w:val="Normal"/>
    <w:link w:val="ClosingChar"/>
    <w:uiPriority w:val="99"/>
    <w:rsid w:val="00BB4228"/>
    <w:pPr>
      <w:spacing w:line="40" w:lineRule="atLeast"/>
      <w:ind w:left="4320"/>
    </w:pPr>
  </w:style>
  <w:style w:type="character" w:customStyle="1" w:styleId="ClosingChar">
    <w:name w:val="Closing Char"/>
    <w:link w:val="Closing"/>
    <w:uiPriority w:val="99"/>
    <w:rsid w:val="00BB4228"/>
    <w:rPr>
      <w:rFonts w:ascii="Times New Roman" w:eastAsia="Times New Roman" w:hAnsi="Times New Roman"/>
      <w:sz w:val="22"/>
      <w:szCs w:val="22"/>
    </w:rPr>
  </w:style>
  <w:style w:type="paragraph" w:styleId="CommentText">
    <w:name w:val="annotation text"/>
    <w:basedOn w:val="Normal"/>
    <w:link w:val="CommentTextChar"/>
    <w:uiPriority w:val="99"/>
    <w:unhideWhenUsed/>
    <w:rsid w:val="00E802C2"/>
    <w:rPr>
      <w:sz w:val="20"/>
      <w:szCs w:val="20"/>
    </w:rPr>
  </w:style>
  <w:style w:type="character" w:customStyle="1" w:styleId="CommentTextChar">
    <w:name w:val="Comment Text Char"/>
    <w:basedOn w:val="DefaultParagraphFont"/>
    <w:link w:val="CommentText"/>
    <w:uiPriority w:val="99"/>
    <w:rsid w:val="00E802C2"/>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E802C2"/>
    <w:rPr>
      <w:b/>
      <w:bCs/>
    </w:rPr>
  </w:style>
  <w:style w:type="character" w:customStyle="1" w:styleId="CommentSubjectChar">
    <w:name w:val="Comment Subject Char"/>
    <w:basedOn w:val="CommentTextChar"/>
    <w:link w:val="CommentSubject"/>
    <w:uiPriority w:val="99"/>
    <w:rsid w:val="00E802C2"/>
    <w:rPr>
      <w:rFonts w:ascii="Times New Roman" w:eastAsia="Times New Roman" w:hAnsi="Times New Roman"/>
      <w:b/>
      <w:bCs/>
    </w:rPr>
  </w:style>
  <w:style w:type="paragraph" w:styleId="Date">
    <w:name w:val="Date"/>
    <w:basedOn w:val="Normal"/>
    <w:next w:val="Normal"/>
    <w:link w:val="DateChar"/>
    <w:uiPriority w:val="99"/>
    <w:rsid w:val="00BB4228"/>
    <w:pPr>
      <w:spacing w:line="40" w:lineRule="atLeast"/>
    </w:pPr>
  </w:style>
  <w:style w:type="character" w:customStyle="1" w:styleId="DateChar">
    <w:name w:val="Date Char"/>
    <w:link w:val="Date"/>
    <w:uiPriority w:val="99"/>
    <w:rsid w:val="00BB4228"/>
    <w:rPr>
      <w:rFonts w:ascii="Times New Roman" w:eastAsia="Times New Roman" w:hAnsi="Times New Roman"/>
      <w:sz w:val="22"/>
      <w:szCs w:val="22"/>
    </w:rPr>
  </w:style>
  <w:style w:type="paragraph" w:styleId="DocumentMap">
    <w:name w:val="Document Map"/>
    <w:basedOn w:val="Normal"/>
    <w:link w:val="DocumentMapChar"/>
    <w:uiPriority w:val="99"/>
    <w:rsid w:val="00BB4228"/>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BB4228"/>
    <w:rPr>
      <w:rFonts w:ascii="Tahoma" w:eastAsia="Times New Roman" w:hAnsi="Tahoma"/>
      <w:shd w:val="clear" w:color="auto" w:fill="000080"/>
    </w:rPr>
  </w:style>
  <w:style w:type="paragraph" w:styleId="FootnoteText">
    <w:name w:val="footnote text"/>
    <w:basedOn w:val="Normal"/>
    <w:link w:val="FootnoteTextChar"/>
    <w:rsid w:val="00E802C2"/>
    <w:rPr>
      <w:sz w:val="20"/>
      <w:szCs w:val="20"/>
    </w:rPr>
  </w:style>
  <w:style w:type="character" w:customStyle="1" w:styleId="FootnoteTextChar">
    <w:name w:val="Footnote Text Char"/>
    <w:basedOn w:val="DefaultParagraphFont"/>
    <w:link w:val="FootnoteText"/>
    <w:rsid w:val="00E802C2"/>
    <w:rPr>
      <w:rFonts w:ascii="Times New Roman" w:eastAsia="Times New Roman" w:hAnsi="Times New Roman"/>
    </w:rPr>
  </w:style>
  <w:style w:type="paragraph" w:styleId="Index1">
    <w:name w:val="index 1"/>
    <w:basedOn w:val="Normal"/>
    <w:next w:val="Normal"/>
    <w:autoRedefine/>
    <w:uiPriority w:val="99"/>
    <w:rsid w:val="00BB4228"/>
    <w:pPr>
      <w:spacing w:line="40" w:lineRule="atLeast"/>
      <w:ind w:left="220" w:hanging="220"/>
    </w:pPr>
  </w:style>
  <w:style w:type="paragraph" w:styleId="Index2">
    <w:name w:val="index 2"/>
    <w:basedOn w:val="Normal"/>
    <w:next w:val="Normal"/>
    <w:autoRedefine/>
    <w:uiPriority w:val="99"/>
    <w:rsid w:val="00BB4228"/>
    <w:pPr>
      <w:spacing w:line="40" w:lineRule="atLeast"/>
      <w:ind w:left="440" w:hanging="220"/>
    </w:pPr>
  </w:style>
  <w:style w:type="paragraph" w:styleId="Index3">
    <w:name w:val="index 3"/>
    <w:basedOn w:val="Normal"/>
    <w:next w:val="Normal"/>
    <w:autoRedefine/>
    <w:uiPriority w:val="99"/>
    <w:rsid w:val="00BB4228"/>
    <w:pPr>
      <w:spacing w:line="40" w:lineRule="atLeast"/>
      <w:ind w:left="660" w:hanging="220"/>
    </w:pPr>
  </w:style>
  <w:style w:type="paragraph" w:styleId="Index4">
    <w:name w:val="index 4"/>
    <w:basedOn w:val="Normal"/>
    <w:next w:val="Normal"/>
    <w:autoRedefine/>
    <w:uiPriority w:val="99"/>
    <w:rsid w:val="00BB4228"/>
    <w:pPr>
      <w:spacing w:line="40" w:lineRule="atLeast"/>
      <w:ind w:left="880" w:hanging="220"/>
    </w:pPr>
  </w:style>
  <w:style w:type="paragraph" w:styleId="Index5">
    <w:name w:val="index 5"/>
    <w:basedOn w:val="Normal"/>
    <w:next w:val="Normal"/>
    <w:autoRedefine/>
    <w:uiPriority w:val="99"/>
    <w:rsid w:val="00BB4228"/>
    <w:pPr>
      <w:spacing w:line="40" w:lineRule="atLeast"/>
      <w:ind w:left="1100" w:hanging="220"/>
    </w:pPr>
  </w:style>
  <w:style w:type="paragraph" w:styleId="Index6">
    <w:name w:val="index 6"/>
    <w:basedOn w:val="Normal"/>
    <w:next w:val="Normal"/>
    <w:autoRedefine/>
    <w:uiPriority w:val="99"/>
    <w:rsid w:val="00BB4228"/>
    <w:pPr>
      <w:spacing w:line="40" w:lineRule="atLeast"/>
      <w:ind w:left="1320" w:hanging="220"/>
    </w:pPr>
  </w:style>
  <w:style w:type="paragraph" w:styleId="Index7">
    <w:name w:val="index 7"/>
    <w:basedOn w:val="Normal"/>
    <w:next w:val="Normal"/>
    <w:autoRedefine/>
    <w:uiPriority w:val="99"/>
    <w:rsid w:val="00BB4228"/>
    <w:pPr>
      <w:spacing w:line="40" w:lineRule="atLeast"/>
      <w:ind w:left="1540" w:hanging="220"/>
    </w:pPr>
  </w:style>
  <w:style w:type="paragraph" w:styleId="Index8">
    <w:name w:val="index 8"/>
    <w:basedOn w:val="Normal"/>
    <w:next w:val="Normal"/>
    <w:autoRedefine/>
    <w:uiPriority w:val="99"/>
    <w:rsid w:val="00BB4228"/>
    <w:pPr>
      <w:spacing w:line="40" w:lineRule="atLeast"/>
      <w:ind w:left="1760" w:hanging="220"/>
    </w:pPr>
  </w:style>
  <w:style w:type="paragraph" w:styleId="Index9">
    <w:name w:val="index 9"/>
    <w:basedOn w:val="Normal"/>
    <w:next w:val="Normal"/>
    <w:autoRedefine/>
    <w:uiPriority w:val="99"/>
    <w:rsid w:val="00BB4228"/>
    <w:pPr>
      <w:spacing w:line="40" w:lineRule="atLeast"/>
      <w:ind w:left="1980" w:hanging="220"/>
    </w:pPr>
  </w:style>
  <w:style w:type="paragraph" w:styleId="List">
    <w:name w:val="List"/>
    <w:basedOn w:val="Normal"/>
    <w:uiPriority w:val="99"/>
    <w:rsid w:val="00BB4228"/>
    <w:pPr>
      <w:spacing w:line="40" w:lineRule="atLeast"/>
      <w:ind w:left="360" w:hanging="360"/>
    </w:pPr>
  </w:style>
  <w:style w:type="paragraph" w:styleId="List2">
    <w:name w:val="List 2"/>
    <w:basedOn w:val="Normal"/>
    <w:uiPriority w:val="99"/>
    <w:rsid w:val="00BB4228"/>
    <w:pPr>
      <w:spacing w:line="40" w:lineRule="atLeast"/>
      <w:ind w:left="720" w:hanging="360"/>
    </w:pPr>
  </w:style>
  <w:style w:type="paragraph" w:styleId="List3">
    <w:name w:val="List 3"/>
    <w:basedOn w:val="Normal"/>
    <w:uiPriority w:val="99"/>
    <w:rsid w:val="00BB4228"/>
    <w:pPr>
      <w:spacing w:line="40" w:lineRule="atLeast"/>
      <w:ind w:left="1080" w:hanging="360"/>
    </w:pPr>
  </w:style>
  <w:style w:type="paragraph" w:styleId="List4">
    <w:name w:val="List 4"/>
    <w:basedOn w:val="Normal"/>
    <w:uiPriority w:val="99"/>
    <w:rsid w:val="00BB4228"/>
    <w:pPr>
      <w:spacing w:line="40" w:lineRule="atLeast"/>
      <w:ind w:left="1440" w:hanging="360"/>
    </w:pPr>
  </w:style>
  <w:style w:type="paragraph" w:styleId="List5">
    <w:name w:val="List 5"/>
    <w:basedOn w:val="Normal"/>
    <w:uiPriority w:val="99"/>
    <w:rsid w:val="00BB4228"/>
    <w:pPr>
      <w:spacing w:line="40" w:lineRule="atLeast"/>
      <w:ind w:left="1800" w:hanging="360"/>
    </w:pPr>
  </w:style>
  <w:style w:type="paragraph" w:styleId="ListBullet3">
    <w:name w:val="List Bullet 3"/>
    <w:basedOn w:val="ListBullet"/>
    <w:uiPriority w:val="99"/>
    <w:rsid w:val="00417146"/>
    <w:pPr>
      <w:ind w:left="1440"/>
    </w:pPr>
  </w:style>
  <w:style w:type="paragraph" w:styleId="ListBullet4">
    <w:name w:val="List Bullet 4"/>
    <w:basedOn w:val="Normal"/>
    <w:uiPriority w:val="99"/>
    <w:rsid w:val="00BB4228"/>
    <w:pPr>
      <w:tabs>
        <w:tab w:val="num" w:pos="1440"/>
      </w:tabs>
      <w:spacing w:line="40" w:lineRule="atLeast"/>
      <w:ind w:left="1440" w:hanging="360"/>
    </w:pPr>
  </w:style>
  <w:style w:type="paragraph" w:styleId="ListBullet5">
    <w:name w:val="List Bullet 5"/>
    <w:basedOn w:val="Normal"/>
    <w:uiPriority w:val="99"/>
    <w:rsid w:val="00BB4228"/>
    <w:pPr>
      <w:tabs>
        <w:tab w:val="num" w:pos="1800"/>
      </w:tabs>
      <w:spacing w:line="40" w:lineRule="atLeast"/>
      <w:ind w:left="1800" w:hanging="360"/>
    </w:pPr>
  </w:style>
  <w:style w:type="paragraph" w:styleId="ListNumber2">
    <w:name w:val="List Number 2"/>
    <w:basedOn w:val="Normal"/>
    <w:uiPriority w:val="99"/>
    <w:rsid w:val="00BB4228"/>
    <w:pPr>
      <w:tabs>
        <w:tab w:val="num" w:pos="720"/>
      </w:tabs>
      <w:spacing w:line="40" w:lineRule="atLeast"/>
      <w:ind w:left="720" w:hanging="360"/>
    </w:pPr>
  </w:style>
  <w:style w:type="paragraph" w:styleId="ListNumber3">
    <w:name w:val="List Number 3"/>
    <w:basedOn w:val="Normal"/>
    <w:uiPriority w:val="99"/>
    <w:rsid w:val="00BB4228"/>
    <w:pPr>
      <w:tabs>
        <w:tab w:val="num" w:pos="1080"/>
      </w:tabs>
      <w:spacing w:line="40" w:lineRule="atLeast"/>
      <w:ind w:left="1080" w:hanging="360"/>
    </w:pPr>
  </w:style>
  <w:style w:type="paragraph" w:styleId="ListNumber4">
    <w:name w:val="List Number 4"/>
    <w:basedOn w:val="Normal"/>
    <w:uiPriority w:val="99"/>
    <w:rsid w:val="00BB4228"/>
    <w:pPr>
      <w:tabs>
        <w:tab w:val="num" w:pos="1440"/>
      </w:tabs>
      <w:spacing w:line="40" w:lineRule="atLeast"/>
      <w:ind w:left="1440" w:hanging="360"/>
    </w:pPr>
  </w:style>
  <w:style w:type="paragraph" w:styleId="ListNumber5">
    <w:name w:val="List Number 5"/>
    <w:basedOn w:val="Normal"/>
    <w:uiPriority w:val="99"/>
    <w:rsid w:val="00BB4228"/>
    <w:pPr>
      <w:tabs>
        <w:tab w:val="num" w:pos="1800"/>
      </w:tabs>
      <w:spacing w:line="40" w:lineRule="atLeast"/>
      <w:ind w:left="1800" w:hanging="360"/>
    </w:pPr>
  </w:style>
  <w:style w:type="paragraph" w:styleId="Salutation">
    <w:name w:val="Salutation"/>
    <w:basedOn w:val="Normal"/>
    <w:next w:val="Normal"/>
    <w:link w:val="SalutationChar"/>
    <w:uiPriority w:val="99"/>
    <w:rsid w:val="00BB4228"/>
    <w:pPr>
      <w:spacing w:line="40" w:lineRule="atLeast"/>
    </w:pPr>
  </w:style>
  <w:style w:type="character" w:customStyle="1" w:styleId="SalutationChar">
    <w:name w:val="Salutation Char"/>
    <w:link w:val="Salutation"/>
    <w:uiPriority w:val="99"/>
    <w:rsid w:val="00BB4228"/>
    <w:rPr>
      <w:rFonts w:ascii="Times New Roman" w:eastAsia="Times New Roman" w:hAnsi="Times New Roman"/>
      <w:sz w:val="22"/>
      <w:szCs w:val="22"/>
    </w:rPr>
  </w:style>
  <w:style w:type="paragraph" w:styleId="Signature">
    <w:name w:val="Signature"/>
    <w:basedOn w:val="Normal"/>
    <w:link w:val="SignatureChar"/>
    <w:uiPriority w:val="99"/>
    <w:rsid w:val="00BB4228"/>
    <w:pPr>
      <w:spacing w:line="40" w:lineRule="atLeast"/>
      <w:ind w:left="4320"/>
    </w:pPr>
  </w:style>
  <w:style w:type="character" w:customStyle="1" w:styleId="SignatureChar">
    <w:name w:val="Signature Char"/>
    <w:link w:val="Signature"/>
    <w:uiPriority w:val="99"/>
    <w:rsid w:val="00BB4228"/>
    <w:rPr>
      <w:rFonts w:ascii="Times New Roman" w:eastAsia="Times New Roman" w:hAnsi="Times New Roman"/>
      <w:sz w:val="22"/>
      <w:szCs w:val="22"/>
    </w:rPr>
  </w:style>
  <w:style w:type="paragraph" w:styleId="TableofAuthorities">
    <w:name w:val="table of authorities"/>
    <w:basedOn w:val="Normal"/>
    <w:next w:val="Normal"/>
    <w:uiPriority w:val="99"/>
    <w:rsid w:val="00BB4228"/>
    <w:pPr>
      <w:spacing w:line="40" w:lineRule="atLeast"/>
      <w:ind w:left="220" w:hanging="220"/>
    </w:pPr>
  </w:style>
  <w:style w:type="paragraph" w:styleId="TableofFigures">
    <w:name w:val="table of figures"/>
    <w:basedOn w:val="Normal"/>
    <w:next w:val="Normal"/>
    <w:uiPriority w:val="99"/>
    <w:rsid w:val="00BB4228"/>
    <w:pPr>
      <w:ind w:left="480" w:hanging="480"/>
    </w:pPr>
  </w:style>
  <w:style w:type="paragraph" w:styleId="TOAHeading">
    <w:name w:val="toa heading"/>
    <w:basedOn w:val="Normal"/>
    <w:next w:val="Normal"/>
    <w:uiPriority w:val="99"/>
    <w:rsid w:val="00BB4228"/>
    <w:pPr>
      <w:spacing w:before="120" w:line="40" w:lineRule="atLeast"/>
    </w:pPr>
    <w:rPr>
      <w:rFonts w:ascii="Arial" w:hAnsi="Arial" w:cs="Arial"/>
      <w:b/>
      <w:bCs/>
    </w:rPr>
  </w:style>
  <w:style w:type="paragraph" w:styleId="TOC4">
    <w:name w:val="toc 4"/>
    <w:basedOn w:val="Normal"/>
    <w:next w:val="Normal"/>
    <w:autoRedefine/>
    <w:rsid w:val="00E802C2"/>
    <w:pPr>
      <w:tabs>
        <w:tab w:val="right" w:leader="dot" w:pos="7910"/>
      </w:tabs>
      <w:ind w:left="1080"/>
    </w:pPr>
  </w:style>
  <w:style w:type="paragraph" w:styleId="TOC5">
    <w:name w:val="toc 5"/>
    <w:basedOn w:val="Normal"/>
    <w:next w:val="Normal"/>
    <w:autoRedefine/>
    <w:rsid w:val="00E802C2"/>
    <w:pPr>
      <w:tabs>
        <w:tab w:val="right" w:leader="dot" w:pos="7910"/>
      </w:tabs>
      <w:ind w:left="1440"/>
    </w:pPr>
  </w:style>
  <w:style w:type="paragraph" w:styleId="TOC6">
    <w:name w:val="toc 6"/>
    <w:basedOn w:val="Normal"/>
    <w:next w:val="Normal"/>
    <w:autoRedefine/>
    <w:rsid w:val="00E802C2"/>
    <w:pPr>
      <w:ind w:left="1200"/>
    </w:pPr>
  </w:style>
  <w:style w:type="paragraph" w:styleId="TOC7">
    <w:name w:val="toc 7"/>
    <w:basedOn w:val="Normal"/>
    <w:next w:val="Normal"/>
    <w:autoRedefine/>
    <w:rsid w:val="00E802C2"/>
    <w:pPr>
      <w:ind w:left="1440"/>
    </w:pPr>
  </w:style>
  <w:style w:type="paragraph" w:styleId="TOC8">
    <w:name w:val="toc 8"/>
    <w:basedOn w:val="Normal"/>
    <w:next w:val="Normal"/>
    <w:autoRedefine/>
    <w:rsid w:val="00E802C2"/>
    <w:pPr>
      <w:ind w:left="1680"/>
    </w:pPr>
  </w:style>
  <w:style w:type="paragraph" w:styleId="TOC9">
    <w:name w:val="toc 9"/>
    <w:basedOn w:val="Normal"/>
    <w:next w:val="Normal"/>
    <w:autoRedefine/>
    <w:rsid w:val="00E802C2"/>
    <w:pPr>
      <w:ind w:left="1920"/>
    </w:pPr>
  </w:style>
  <w:style w:type="character" w:styleId="PageNumber">
    <w:name w:val="page number"/>
    <w:basedOn w:val="DefaultParagraphFont"/>
    <w:rsid w:val="00E802C2"/>
    <w:rPr>
      <w:rFonts w:ascii="Arial" w:hAnsi="Arial"/>
      <w:sz w:val="20"/>
      <w:szCs w:val="20"/>
    </w:rPr>
  </w:style>
  <w:style w:type="character" w:styleId="FootnoteReference">
    <w:name w:val="footnote reference"/>
    <w:basedOn w:val="DefaultParagraphFont"/>
    <w:rsid w:val="00E802C2"/>
    <w:rPr>
      <w:vertAlign w:val="superscript"/>
    </w:rPr>
  </w:style>
  <w:style w:type="paragraph" w:customStyle="1" w:styleId="ImpactHeading">
    <w:name w:val="Impact Heading"/>
    <w:basedOn w:val="BodyText"/>
    <w:next w:val="BodyText"/>
    <w:link w:val="ImpactHeadingChar"/>
    <w:qFormat/>
    <w:rsid w:val="00BB4228"/>
    <w:rPr>
      <w:b/>
    </w:rPr>
  </w:style>
  <w:style w:type="character" w:customStyle="1" w:styleId="ImpactHeadingChar">
    <w:name w:val="Impact Heading Char"/>
    <w:link w:val="ImpactHeading"/>
    <w:rsid w:val="00BB4228"/>
    <w:rPr>
      <w:rFonts w:ascii="Times New Roman" w:eastAsia="Times New Roman" w:hAnsi="Times New Roman"/>
      <w:b/>
      <w:sz w:val="24"/>
      <w:szCs w:val="24"/>
    </w:rPr>
  </w:style>
  <w:style w:type="paragraph" w:customStyle="1" w:styleId="MMHeading">
    <w:name w:val="MM Heading"/>
    <w:basedOn w:val="BodyText"/>
    <w:next w:val="MMBodyText"/>
    <w:link w:val="MMHeadingChar"/>
    <w:qFormat/>
    <w:rsid w:val="00BB4228"/>
    <w:pPr>
      <w:ind w:left="720"/>
    </w:pPr>
    <w:rPr>
      <w:b/>
    </w:rPr>
  </w:style>
  <w:style w:type="character" w:customStyle="1" w:styleId="MMHeadingChar">
    <w:name w:val="MM Heading Char"/>
    <w:link w:val="MMHeading"/>
    <w:rsid w:val="00BB4228"/>
    <w:rPr>
      <w:rFonts w:ascii="Times New Roman" w:eastAsia="Times New Roman" w:hAnsi="Times New Roman"/>
      <w:b/>
      <w:sz w:val="24"/>
      <w:szCs w:val="24"/>
    </w:rPr>
  </w:style>
  <w:style w:type="paragraph" w:customStyle="1" w:styleId="MMBodyText">
    <w:name w:val="MM Body Text"/>
    <w:basedOn w:val="BodyText"/>
    <w:link w:val="MMBodyTextChar"/>
    <w:qFormat/>
    <w:rsid w:val="00BB4228"/>
    <w:pPr>
      <w:ind w:left="720"/>
    </w:pPr>
  </w:style>
  <w:style w:type="character" w:customStyle="1" w:styleId="MMBodyTextChar">
    <w:name w:val="MM Body Text Char"/>
    <w:basedOn w:val="BodyTextChar"/>
    <w:link w:val="MMBodyText"/>
    <w:rsid w:val="00BB4228"/>
    <w:rPr>
      <w:rFonts w:ascii="Times New Roman" w:eastAsia="Times New Roman" w:hAnsi="Times New Roman"/>
      <w:sz w:val="24"/>
      <w:szCs w:val="24"/>
    </w:rPr>
  </w:style>
  <w:style w:type="numbering" w:customStyle="1" w:styleId="ICFJSSection">
    <w:name w:val="ICF J&amp;S Section"/>
    <w:uiPriority w:val="99"/>
    <w:rsid w:val="00E60AB2"/>
  </w:style>
  <w:style w:type="character" w:customStyle="1" w:styleId="JobNumber">
    <w:name w:val="Job Number"/>
    <w:unhideWhenUsed/>
    <w:rsid w:val="00BB4228"/>
    <w:rPr>
      <w:sz w:val="14"/>
      <w:szCs w:val="14"/>
    </w:rPr>
  </w:style>
  <w:style w:type="paragraph" w:customStyle="1" w:styleId="HeaderRight">
    <w:name w:val="Header Right"/>
    <w:basedOn w:val="Header"/>
    <w:uiPriority w:val="11"/>
    <w:qFormat/>
    <w:rsid w:val="0069344B"/>
    <w:pPr>
      <w:jc w:val="right"/>
    </w:pPr>
    <w:rPr>
      <w:rFonts w:ascii="Segoe UI" w:hAnsi="Segoe UI" w:cs="Arial"/>
      <w:noProof/>
      <w:sz w:val="20"/>
    </w:rPr>
  </w:style>
  <w:style w:type="paragraph" w:customStyle="1" w:styleId="TableTitle">
    <w:name w:val="Table Title"/>
    <w:basedOn w:val="Caption"/>
    <w:next w:val="Normal"/>
    <w:link w:val="TableTitleChar"/>
    <w:rsid w:val="001B04F9"/>
    <w:pPr>
      <w:spacing w:before="240" w:after="120"/>
    </w:pPr>
    <w:rPr>
      <w:rFonts w:eastAsia="Calibri"/>
      <w:sz w:val="24"/>
    </w:rPr>
  </w:style>
  <w:style w:type="paragraph" w:customStyle="1" w:styleId="MMListBullet">
    <w:name w:val="MM List Bullet"/>
    <w:basedOn w:val="ListBullet"/>
    <w:qFormat/>
    <w:rsid w:val="00BB4228"/>
    <w:pPr>
      <w:numPr>
        <w:numId w:val="14"/>
      </w:numPr>
    </w:pPr>
  </w:style>
  <w:style w:type="paragraph" w:customStyle="1" w:styleId="MMListBullet2">
    <w:name w:val="MM List Bullet 2"/>
    <w:basedOn w:val="ListBullet2"/>
    <w:qFormat/>
    <w:rsid w:val="00BB4228"/>
    <w:pPr>
      <w:numPr>
        <w:numId w:val="15"/>
      </w:numPr>
    </w:pPr>
  </w:style>
  <w:style w:type="paragraph" w:customStyle="1" w:styleId="Citation">
    <w:name w:val="Citation"/>
    <w:basedOn w:val="LiteratureCited"/>
    <w:link w:val="CitationChar"/>
    <w:uiPriority w:val="9"/>
    <w:qFormat/>
    <w:rsid w:val="00F705FF"/>
    <w:pPr>
      <w:spacing w:before="240" w:after="0"/>
    </w:pPr>
    <w:rPr>
      <w:sz w:val="24"/>
    </w:rPr>
  </w:style>
  <w:style w:type="paragraph" w:styleId="BalloonText">
    <w:name w:val="Balloon Text"/>
    <w:basedOn w:val="Normal"/>
    <w:link w:val="BalloonTextChar"/>
    <w:semiHidden/>
    <w:rsid w:val="00E802C2"/>
    <w:rPr>
      <w:rFonts w:ascii="Tahoma" w:hAnsi="Tahoma" w:cs="Tahoma"/>
      <w:sz w:val="16"/>
      <w:szCs w:val="16"/>
    </w:rPr>
  </w:style>
  <w:style w:type="character" w:customStyle="1" w:styleId="BalloonTextChar">
    <w:name w:val="Balloon Text Char"/>
    <w:basedOn w:val="DefaultParagraphFont"/>
    <w:link w:val="BalloonText"/>
    <w:semiHidden/>
    <w:rsid w:val="00E802C2"/>
    <w:rPr>
      <w:rFonts w:ascii="Tahoma" w:eastAsia="Times New Roman" w:hAnsi="Tahoma" w:cs="Tahoma"/>
      <w:sz w:val="16"/>
      <w:szCs w:val="16"/>
    </w:rPr>
  </w:style>
  <w:style w:type="paragraph" w:customStyle="1" w:styleId="TOCFigureTableList">
    <w:name w:val="TOC Figure Table List"/>
    <w:basedOn w:val="Normal"/>
    <w:qFormat/>
    <w:rsid w:val="00BB4228"/>
    <w:pPr>
      <w:tabs>
        <w:tab w:val="left" w:pos="1440"/>
        <w:tab w:val="right" w:leader="dot" w:pos="9360"/>
      </w:tabs>
      <w:spacing w:before="160"/>
      <w:ind w:left="1440" w:right="1080" w:hanging="1440"/>
    </w:pPr>
    <w:rPr>
      <w:rFonts w:ascii="Calibri" w:hAnsi="Calibri"/>
    </w:rPr>
  </w:style>
  <w:style w:type="paragraph" w:customStyle="1" w:styleId="TableBullet">
    <w:name w:val="Table Bullet"/>
    <w:basedOn w:val="ListBullet"/>
    <w:uiPriority w:val="99"/>
    <w:qFormat/>
    <w:rsid w:val="00BB4228"/>
    <w:pPr>
      <w:spacing w:before="20" w:after="20" w:line="40" w:lineRule="atLeast"/>
      <w:ind w:left="187" w:hanging="187"/>
      <w:contextualSpacing/>
    </w:pPr>
    <w:rPr>
      <w:rFonts w:eastAsia="PMingLiU" w:cs="Arial"/>
      <w:sz w:val="20"/>
      <w:szCs w:val="18"/>
    </w:rPr>
  </w:style>
  <w:style w:type="character" w:styleId="PlaceholderText">
    <w:name w:val="Placeholder Text"/>
    <w:uiPriority w:val="99"/>
    <w:rsid w:val="00BB4228"/>
    <w:rPr>
      <w:color w:val="808080"/>
    </w:rPr>
  </w:style>
  <w:style w:type="paragraph" w:customStyle="1" w:styleId="VersoBody">
    <w:name w:val="Verso Body"/>
    <w:basedOn w:val="Normal"/>
    <w:qFormat/>
    <w:rsid w:val="00BB4228"/>
    <w:pPr>
      <w:spacing w:before="60" w:after="60"/>
      <w:ind w:left="1620"/>
    </w:pPr>
  </w:style>
  <w:style w:type="paragraph" w:styleId="BodyTextFirstIndent">
    <w:name w:val="Body Text First Indent"/>
    <w:basedOn w:val="BodyText"/>
    <w:link w:val="BodyTextFirstIndentChar"/>
    <w:uiPriority w:val="99"/>
    <w:rsid w:val="00BB4228"/>
    <w:pPr>
      <w:spacing w:line="40" w:lineRule="atLeast"/>
      <w:ind w:firstLine="210"/>
    </w:pPr>
    <w:rPr>
      <w:bCs/>
    </w:rPr>
  </w:style>
  <w:style w:type="character" w:customStyle="1" w:styleId="BodyTextFirstIndentChar">
    <w:name w:val="Body Text First Indent Char"/>
    <w:link w:val="BodyTextFirstIndent"/>
    <w:uiPriority w:val="99"/>
    <w:rsid w:val="00BB4228"/>
    <w:rPr>
      <w:rFonts w:ascii="Times New Roman" w:eastAsia="Times New Roman" w:hAnsi="Times New Roman"/>
      <w:bCs/>
      <w:sz w:val="22"/>
      <w:szCs w:val="22"/>
    </w:rPr>
  </w:style>
  <w:style w:type="paragraph" w:styleId="BodyTextIndent">
    <w:name w:val="Body Text Indent"/>
    <w:basedOn w:val="Normal"/>
    <w:link w:val="BodyTextIndentChar"/>
    <w:rsid w:val="00BB4228"/>
    <w:pPr>
      <w:spacing w:after="120"/>
      <w:ind w:left="360"/>
    </w:pPr>
  </w:style>
  <w:style w:type="character" w:customStyle="1" w:styleId="BodyTextIndentChar">
    <w:name w:val="Body Text Indent Char"/>
    <w:link w:val="BodyTextIndent"/>
    <w:rsid w:val="00BB4228"/>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BB4228"/>
    <w:pPr>
      <w:spacing w:line="40" w:lineRule="atLeast"/>
      <w:ind w:firstLine="210"/>
    </w:pPr>
  </w:style>
  <w:style w:type="character" w:customStyle="1" w:styleId="BodyTextFirstIndent2Char">
    <w:name w:val="Body Text First Indent 2 Char"/>
    <w:link w:val="BodyTextFirstIndent2"/>
    <w:uiPriority w:val="99"/>
    <w:rsid w:val="00BB4228"/>
    <w:rPr>
      <w:rFonts w:ascii="Times New Roman" w:eastAsia="Times New Roman" w:hAnsi="Times New Roman"/>
      <w:sz w:val="22"/>
      <w:szCs w:val="22"/>
    </w:rPr>
  </w:style>
  <w:style w:type="paragraph" w:styleId="BodyTextIndent2">
    <w:name w:val="Body Text Indent 2"/>
    <w:basedOn w:val="Normal"/>
    <w:link w:val="BodyTextIndent2Char"/>
    <w:rsid w:val="00BB4228"/>
    <w:pPr>
      <w:spacing w:after="120" w:line="480" w:lineRule="auto"/>
      <w:ind w:left="360"/>
    </w:pPr>
  </w:style>
  <w:style w:type="character" w:customStyle="1" w:styleId="BodyTextIndent2Char">
    <w:name w:val="Body Text Indent 2 Char"/>
    <w:link w:val="BodyTextIndent2"/>
    <w:rsid w:val="00BB4228"/>
    <w:rPr>
      <w:rFonts w:ascii="Times New Roman" w:eastAsia="Times New Roman" w:hAnsi="Times New Roman"/>
      <w:sz w:val="22"/>
      <w:szCs w:val="22"/>
    </w:rPr>
  </w:style>
  <w:style w:type="paragraph" w:styleId="BodyTextIndent3">
    <w:name w:val="Body Text Indent 3"/>
    <w:basedOn w:val="Normal"/>
    <w:link w:val="BodyTextIndent3Char"/>
    <w:rsid w:val="00BB4228"/>
    <w:pPr>
      <w:spacing w:after="120"/>
      <w:ind w:left="360"/>
    </w:pPr>
    <w:rPr>
      <w:sz w:val="16"/>
      <w:szCs w:val="16"/>
    </w:rPr>
  </w:style>
  <w:style w:type="character" w:customStyle="1" w:styleId="BodyTextIndent3Char">
    <w:name w:val="Body Text Indent 3 Char"/>
    <w:link w:val="BodyTextIndent3"/>
    <w:rsid w:val="00BB4228"/>
    <w:rPr>
      <w:rFonts w:ascii="Times New Roman" w:eastAsia="Times New Roman" w:hAnsi="Times New Roman"/>
      <w:sz w:val="16"/>
      <w:szCs w:val="16"/>
    </w:rPr>
  </w:style>
  <w:style w:type="paragraph" w:styleId="E-mailSignature">
    <w:name w:val="E-mail Signature"/>
    <w:basedOn w:val="Normal"/>
    <w:link w:val="E-mailSignatureChar"/>
    <w:uiPriority w:val="99"/>
    <w:rsid w:val="00BB4228"/>
    <w:pPr>
      <w:spacing w:line="40" w:lineRule="atLeast"/>
    </w:pPr>
  </w:style>
  <w:style w:type="character" w:customStyle="1" w:styleId="E-mailSignatureChar">
    <w:name w:val="E-mail Signature Char"/>
    <w:link w:val="E-mailSignature"/>
    <w:uiPriority w:val="99"/>
    <w:rsid w:val="00BB4228"/>
    <w:rPr>
      <w:rFonts w:ascii="Times New Roman" w:eastAsia="Times New Roman" w:hAnsi="Times New Roman"/>
      <w:sz w:val="22"/>
      <w:szCs w:val="22"/>
    </w:rPr>
  </w:style>
  <w:style w:type="character" w:styleId="Emphasis">
    <w:name w:val="Emphasis"/>
    <w:basedOn w:val="DefaultParagraphFont"/>
    <w:qFormat/>
    <w:rsid w:val="00E802C2"/>
    <w:rPr>
      <w:b/>
      <w:i/>
      <w:iCs/>
      <w:sz w:val="28"/>
      <w:szCs w:val="28"/>
    </w:rPr>
  </w:style>
  <w:style w:type="character" w:styleId="EndnoteReference">
    <w:name w:val="endnote reference"/>
    <w:uiPriority w:val="99"/>
    <w:rsid w:val="00BB4228"/>
    <w:rPr>
      <w:vertAlign w:val="superscript"/>
    </w:rPr>
  </w:style>
  <w:style w:type="paragraph" w:styleId="EndnoteText">
    <w:name w:val="endnote text"/>
    <w:basedOn w:val="Normal"/>
    <w:link w:val="EndnoteTextChar"/>
    <w:uiPriority w:val="99"/>
    <w:rsid w:val="00BB4228"/>
    <w:pPr>
      <w:spacing w:line="40" w:lineRule="atLeast"/>
    </w:pPr>
    <w:rPr>
      <w:sz w:val="20"/>
      <w:szCs w:val="20"/>
    </w:rPr>
  </w:style>
  <w:style w:type="character" w:customStyle="1" w:styleId="EndnoteTextChar">
    <w:name w:val="Endnote Text Char"/>
    <w:basedOn w:val="DefaultParagraphFont"/>
    <w:link w:val="EndnoteText"/>
    <w:uiPriority w:val="99"/>
    <w:rsid w:val="00BB4228"/>
    <w:rPr>
      <w:rFonts w:ascii="Times New Roman" w:eastAsia="Times New Roman" w:hAnsi="Times New Roman"/>
    </w:rPr>
  </w:style>
  <w:style w:type="paragraph" w:styleId="EnvelopeReturn">
    <w:name w:val="envelope return"/>
    <w:basedOn w:val="Normal"/>
    <w:uiPriority w:val="99"/>
    <w:rsid w:val="00BB4228"/>
    <w:pPr>
      <w:spacing w:line="40" w:lineRule="atLeast"/>
    </w:pPr>
    <w:rPr>
      <w:rFonts w:ascii="Arial" w:hAnsi="Arial" w:cs="Arial"/>
      <w:sz w:val="20"/>
      <w:szCs w:val="20"/>
    </w:rPr>
  </w:style>
  <w:style w:type="character" w:styleId="HTMLAcronym">
    <w:name w:val="HTML Acronym"/>
    <w:uiPriority w:val="99"/>
    <w:semiHidden/>
    <w:unhideWhenUsed/>
    <w:rsid w:val="00BB4228"/>
    <w:rPr>
      <w:color w:val="000000"/>
    </w:rPr>
  </w:style>
  <w:style w:type="paragraph" w:styleId="HTMLAddress">
    <w:name w:val="HTML Address"/>
    <w:basedOn w:val="Normal"/>
    <w:link w:val="HTMLAddressChar"/>
    <w:rsid w:val="00BB4228"/>
    <w:pPr>
      <w:spacing w:line="40" w:lineRule="atLeast"/>
    </w:pPr>
    <w:rPr>
      <w:i/>
      <w:iCs/>
    </w:rPr>
  </w:style>
  <w:style w:type="character" w:customStyle="1" w:styleId="HTMLAddressChar">
    <w:name w:val="HTML Address Char"/>
    <w:link w:val="HTMLAddress"/>
    <w:rsid w:val="00BB4228"/>
    <w:rPr>
      <w:rFonts w:ascii="Times New Roman" w:eastAsia="Times New Roman" w:hAnsi="Times New Roman"/>
      <w:i/>
      <w:iCs/>
      <w:sz w:val="22"/>
      <w:szCs w:val="22"/>
    </w:rPr>
  </w:style>
  <w:style w:type="character" w:styleId="HTMLCite">
    <w:name w:val="HTML Cite"/>
    <w:uiPriority w:val="99"/>
    <w:unhideWhenUsed/>
    <w:rsid w:val="00BB4228"/>
    <w:rPr>
      <w:i/>
      <w:iCs/>
    </w:rPr>
  </w:style>
  <w:style w:type="character" w:styleId="HTMLCode">
    <w:name w:val="HTML Code"/>
    <w:uiPriority w:val="99"/>
    <w:semiHidden/>
    <w:unhideWhenUsed/>
    <w:rsid w:val="00BB4228"/>
    <w:rPr>
      <w:rFonts w:ascii="Consolas" w:hAnsi="Consolas"/>
      <w:color w:val="000000"/>
      <w:sz w:val="20"/>
      <w:szCs w:val="20"/>
    </w:rPr>
  </w:style>
  <w:style w:type="character" w:styleId="HTMLDefinition">
    <w:name w:val="HTML Definition"/>
    <w:uiPriority w:val="99"/>
    <w:semiHidden/>
    <w:unhideWhenUsed/>
    <w:rsid w:val="00BB4228"/>
    <w:rPr>
      <w:i/>
      <w:iCs/>
      <w:color w:val="000000"/>
    </w:rPr>
  </w:style>
  <w:style w:type="character" w:styleId="HTMLKeyboard">
    <w:name w:val="HTML Keyboard"/>
    <w:uiPriority w:val="99"/>
    <w:semiHidden/>
    <w:unhideWhenUsed/>
    <w:rsid w:val="00BB4228"/>
    <w:rPr>
      <w:rFonts w:ascii="Consolas" w:hAnsi="Consolas"/>
      <w:color w:val="000000"/>
      <w:sz w:val="20"/>
      <w:szCs w:val="20"/>
    </w:rPr>
  </w:style>
  <w:style w:type="paragraph" w:styleId="HTMLPreformatted">
    <w:name w:val="HTML Preformatted"/>
    <w:basedOn w:val="Normal"/>
    <w:link w:val="HTMLPreformattedChar"/>
    <w:rsid w:val="00BB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BB4228"/>
    <w:rPr>
      <w:rFonts w:ascii="Courier New" w:eastAsia="Times New Roman" w:hAnsi="Courier New"/>
    </w:rPr>
  </w:style>
  <w:style w:type="character" w:styleId="HTMLSample">
    <w:name w:val="HTML Sample"/>
    <w:uiPriority w:val="99"/>
    <w:semiHidden/>
    <w:unhideWhenUsed/>
    <w:rsid w:val="00BB4228"/>
    <w:rPr>
      <w:rFonts w:ascii="Consolas" w:hAnsi="Consolas"/>
      <w:color w:val="000000"/>
      <w:sz w:val="24"/>
      <w:szCs w:val="24"/>
    </w:rPr>
  </w:style>
  <w:style w:type="numbering" w:customStyle="1" w:styleId="ICFJSListBullet">
    <w:name w:val="ICF J&amp;S List Bullet"/>
    <w:uiPriority w:val="99"/>
    <w:rsid w:val="00BD48ED"/>
    <w:pPr>
      <w:numPr>
        <w:numId w:val="2"/>
      </w:numPr>
    </w:pPr>
  </w:style>
  <w:style w:type="numbering" w:customStyle="1" w:styleId="ICFJSListNumber">
    <w:name w:val="ICF J&amp;S List Number"/>
    <w:uiPriority w:val="99"/>
    <w:rsid w:val="00BB4228"/>
    <w:pPr>
      <w:numPr>
        <w:numId w:val="4"/>
      </w:numPr>
    </w:pPr>
  </w:style>
  <w:style w:type="paragraph" w:customStyle="1" w:styleId="BlockHeading">
    <w:name w:val="Block Heading"/>
    <w:next w:val="BlockText"/>
    <w:qFormat/>
    <w:rsid w:val="00BB4228"/>
    <w:pPr>
      <w:keepNext/>
      <w:spacing w:before="240" w:line="216" w:lineRule="auto"/>
      <w:ind w:left="720"/>
    </w:pPr>
    <w:rPr>
      <w:rFonts w:ascii="Calibri" w:hAnsi="Calibri"/>
      <w:b/>
      <w:sz w:val="21"/>
      <w:szCs w:val="21"/>
      <w:lang w:bidi="en-US"/>
    </w:rPr>
  </w:style>
  <w:style w:type="paragraph" w:customStyle="1" w:styleId="BlockListBullet">
    <w:name w:val="Block List Bullet"/>
    <w:basedOn w:val="BlockText"/>
    <w:qFormat/>
    <w:rsid w:val="00BB4228"/>
    <w:pPr>
      <w:numPr>
        <w:numId w:val="10"/>
      </w:numPr>
    </w:pPr>
  </w:style>
  <w:style w:type="paragraph" w:customStyle="1" w:styleId="BlockList">
    <w:name w:val="Block List"/>
    <w:basedOn w:val="BlockText"/>
    <w:qFormat/>
    <w:rsid w:val="00BB4228"/>
    <w:pPr>
      <w:ind w:left="1080"/>
    </w:pPr>
  </w:style>
  <w:style w:type="paragraph" w:customStyle="1" w:styleId="BlockListBullet2">
    <w:name w:val="Block List Bullet 2"/>
    <w:basedOn w:val="BlockListBullet"/>
    <w:qFormat/>
    <w:rsid w:val="00BB4228"/>
    <w:pPr>
      <w:numPr>
        <w:numId w:val="11"/>
      </w:numPr>
    </w:pPr>
  </w:style>
  <w:style w:type="paragraph" w:customStyle="1" w:styleId="BlockList2">
    <w:name w:val="Block List 2"/>
    <w:basedOn w:val="BlockList"/>
    <w:qFormat/>
    <w:rsid w:val="00BB4228"/>
    <w:pPr>
      <w:ind w:left="1440"/>
    </w:pPr>
  </w:style>
  <w:style w:type="paragraph" w:customStyle="1" w:styleId="BlockListNumber">
    <w:name w:val="Block List Number"/>
    <w:basedOn w:val="BlockText"/>
    <w:qFormat/>
    <w:rsid w:val="00BB4228"/>
    <w:pPr>
      <w:ind w:left="1080" w:hanging="360"/>
    </w:pPr>
  </w:style>
  <w:style w:type="paragraph" w:customStyle="1" w:styleId="BlockListNumber2">
    <w:name w:val="Block List Number 2"/>
    <w:basedOn w:val="BlockListNumber"/>
    <w:qFormat/>
    <w:rsid w:val="00BB4228"/>
    <w:pPr>
      <w:ind w:left="1440"/>
    </w:pPr>
  </w:style>
  <w:style w:type="paragraph" w:customStyle="1" w:styleId="MMList">
    <w:name w:val="MM List"/>
    <w:basedOn w:val="MMBodyText"/>
    <w:qFormat/>
    <w:rsid w:val="00BB4228"/>
    <w:pPr>
      <w:spacing w:before="120"/>
      <w:ind w:left="1080"/>
    </w:pPr>
  </w:style>
  <w:style w:type="paragraph" w:customStyle="1" w:styleId="MMList2">
    <w:name w:val="MM List 2"/>
    <w:basedOn w:val="MMList"/>
    <w:qFormat/>
    <w:rsid w:val="00BB4228"/>
    <w:pPr>
      <w:ind w:left="1440"/>
    </w:pPr>
  </w:style>
  <w:style w:type="paragraph" w:customStyle="1" w:styleId="MMListNumber">
    <w:name w:val="MM List Number"/>
    <w:basedOn w:val="MMBodyText"/>
    <w:qFormat/>
    <w:rsid w:val="00BB4228"/>
    <w:pPr>
      <w:spacing w:before="120"/>
      <w:ind w:left="1080" w:hanging="360"/>
    </w:pPr>
  </w:style>
  <w:style w:type="paragraph" w:customStyle="1" w:styleId="MMListNumber2">
    <w:name w:val="MM List Number 2"/>
    <w:basedOn w:val="MMListNumber"/>
    <w:qFormat/>
    <w:rsid w:val="00BB4228"/>
    <w:pPr>
      <w:ind w:left="1440"/>
    </w:pPr>
  </w:style>
  <w:style w:type="paragraph" w:customStyle="1" w:styleId="Heading0">
    <w:name w:val="Heading 0"/>
    <w:basedOn w:val="Heading1"/>
    <w:next w:val="BodyText"/>
    <w:qFormat/>
    <w:rsid w:val="00F705FF"/>
    <w:pPr>
      <w:numPr>
        <w:numId w:val="0"/>
      </w:numPr>
    </w:pPr>
  </w:style>
  <w:style w:type="paragraph" w:customStyle="1" w:styleId="CulturalAuthor">
    <w:name w:val="Cultural Author"/>
    <w:basedOn w:val="BodyText"/>
    <w:qFormat/>
    <w:rsid w:val="00BB4228"/>
    <w:pPr>
      <w:keepLines/>
    </w:pPr>
  </w:style>
  <w:style w:type="paragraph" w:customStyle="1" w:styleId="CulturalCitation">
    <w:name w:val="Cultural Citation"/>
    <w:basedOn w:val="CulturalAuthor"/>
    <w:next w:val="CulturalAuthor"/>
    <w:qFormat/>
    <w:rsid w:val="00BB4228"/>
    <w:pPr>
      <w:keepNext w:val="0"/>
      <w:tabs>
        <w:tab w:val="left" w:pos="1440"/>
      </w:tabs>
      <w:ind w:left="1080" w:hanging="360"/>
    </w:pPr>
  </w:style>
  <w:style w:type="paragraph" w:customStyle="1" w:styleId="TOCAcroText">
    <w:name w:val="TOC Acro Text"/>
    <w:basedOn w:val="Normal"/>
    <w:rsid w:val="00BB4228"/>
    <w:pPr>
      <w:spacing w:before="20"/>
    </w:pPr>
  </w:style>
  <w:style w:type="paragraph" w:customStyle="1" w:styleId="TOC-PageFollowsPage">
    <w:name w:val="TOC-Page/Follows Page"/>
    <w:basedOn w:val="Normal"/>
    <w:rsid w:val="00BB4228"/>
    <w:pPr>
      <w:tabs>
        <w:tab w:val="right" w:pos="9360"/>
      </w:tabs>
      <w:ind w:left="1440"/>
      <w:jc w:val="right"/>
    </w:pPr>
    <w:rPr>
      <w:rFonts w:ascii="Calibri" w:hAnsi="Calibri"/>
      <w:b/>
    </w:rPr>
  </w:style>
  <w:style w:type="paragraph" w:customStyle="1" w:styleId="TableBullet2">
    <w:name w:val="Table Bullet 2"/>
    <w:basedOn w:val="TableBullet"/>
    <w:qFormat/>
    <w:rsid w:val="00BB4228"/>
    <w:pPr>
      <w:numPr>
        <w:numId w:val="18"/>
      </w:numPr>
    </w:pPr>
  </w:style>
  <w:style w:type="character" w:styleId="LineNumber">
    <w:name w:val="line number"/>
    <w:rsid w:val="00BB4228"/>
  </w:style>
  <w:style w:type="paragraph" w:customStyle="1" w:styleId="TOC-TableFigureTitle">
    <w:name w:val="TOC-Table/Figure Title"/>
    <w:basedOn w:val="Normal"/>
    <w:rsid w:val="00BB4228"/>
    <w:pPr>
      <w:tabs>
        <w:tab w:val="left" w:pos="720"/>
        <w:tab w:val="right" w:leader="dot" w:pos="9360"/>
      </w:tabs>
      <w:spacing w:before="160"/>
      <w:ind w:left="720" w:right="1440" w:hanging="720"/>
    </w:pPr>
  </w:style>
  <w:style w:type="character" w:customStyle="1" w:styleId="TableTextChar">
    <w:name w:val="Table Text Char"/>
    <w:link w:val="TableText"/>
    <w:locked/>
    <w:rsid w:val="001B04F9"/>
    <w:rPr>
      <w:rFonts w:ascii="Segoe UI" w:eastAsia="Times New Roman" w:hAnsi="Segoe UI"/>
      <w:sz w:val="24"/>
      <w:szCs w:val="22"/>
    </w:rPr>
  </w:style>
  <w:style w:type="paragraph" w:customStyle="1" w:styleId="TableSubheading">
    <w:name w:val="Table Subheading"/>
    <w:basedOn w:val="TableText"/>
    <w:qFormat/>
    <w:rsid w:val="00BB4228"/>
    <w:pPr>
      <w:spacing w:before="20" w:after="20"/>
    </w:pPr>
    <w:rPr>
      <w:rFonts w:ascii="Calibri" w:hAnsi="Calibri"/>
      <w:b/>
    </w:rPr>
  </w:style>
  <w:style w:type="paragraph" w:customStyle="1" w:styleId="TableHeading">
    <w:name w:val="Table Heading"/>
    <w:basedOn w:val="Normal"/>
    <w:link w:val="TableHeadingChar"/>
    <w:qFormat/>
    <w:rsid w:val="00BB4228"/>
    <w:pPr>
      <w:keepNext/>
      <w:keepLines/>
      <w:jc w:val="center"/>
    </w:pPr>
    <w:rPr>
      <w:b/>
      <w:sz w:val="20"/>
    </w:rPr>
  </w:style>
  <w:style w:type="paragraph" w:customStyle="1" w:styleId="BodyTextStacked">
    <w:name w:val="Body Text Stacked"/>
    <w:basedOn w:val="BodyText"/>
    <w:next w:val="BodyText"/>
    <w:link w:val="BodyTextStackedChar"/>
    <w:qFormat/>
    <w:rsid w:val="00740D2A"/>
    <w:pPr>
      <w:ind w:left="2160"/>
    </w:pPr>
    <w:rPr>
      <w:szCs w:val="20"/>
    </w:rPr>
  </w:style>
  <w:style w:type="character" w:customStyle="1" w:styleId="BodyTextStackedChar">
    <w:name w:val="Body Text Stacked Char"/>
    <w:link w:val="BodyTextStacked"/>
    <w:rsid w:val="00740D2A"/>
    <w:rPr>
      <w:rFonts w:ascii="Times New Roman" w:hAnsi="Times New Roman"/>
      <w:sz w:val="21"/>
      <w:lang w:val="x-none" w:eastAsia="x-none"/>
    </w:rPr>
  </w:style>
  <w:style w:type="character" w:customStyle="1" w:styleId="A0">
    <w:name w:val="A0"/>
    <w:uiPriority w:val="99"/>
    <w:rsid w:val="00740D2A"/>
    <w:rPr>
      <w:color w:val="000000"/>
      <w:sz w:val="20"/>
      <w:szCs w:val="20"/>
    </w:rPr>
  </w:style>
  <w:style w:type="character" w:styleId="Hyperlink">
    <w:name w:val="Hyperlink"/>
    <w:basedOn w:val="DefaultParagraphFont"/>
    <w:rsid w:val="00E802C2"/>
    <w:rPr>
      <w:color w:val="0000FF"/>
      <w:u w:val="single"/>
    </w:rPr>
  </w:style>
  <w:style w:type="table" w:styleId="TableGrid">
    <w:name w:val="Table Grid"/>
    <w:basedOn w:val="TableNormal"/>
    <w:uiPriority w:val="39"/>
    <w:rsid w:val="00E802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BulletChar">
    <w:name w:val="List Bullet Char"/>
    <w:link w:val="ListBullet"/>
    <w:uiPriority w:val="99"/>
    <w:rsid w:val="00F705FF"/>
    <w:rPr>
      <w:rFonts w:ascii="Times New Roman" w:eastAsia="Calibri" w:hAnsi="Times New Roman"/>
      <w:sz w:val="24"/>
      <w:szCs w:val="22"/>
    </w:rPr>
  </w:style>
  <w:style w:type="paragraph" w:styleId="ListParagraph">
    <w:name w:val="List Paragraph"/>
    <w:basedOn w:val="Normal"/>
    <w:link w:val="ListParagraphChar"/>
    <w:uiPriority w:val="34"/>
    <w:qFormat/>
    <w:rsid w:val="00BB4228"/>
    <w:pPr>
      <w:tabs>
        <w:tab w:val="left" w:pos="1627"/>
      </w:tabs>
      <w:ind w:left="720"/>
    </w:pPr>
  </w:style>
  <w:style w:type="numbering" w:customStyle="1" w:styleId="ICFJSListBullet1">
    <w:name w:val="ICF J&amp;S List Bullet1"/>
    <w:uiPriority w:val="99"/>
    <w:rsid w:val="00BB4228"/>
    <w:pPr>
      <w:numPr>
        <w:numId w:val="1"/>
      </w:numPr>
    </w:pPr>
  </w:style>
  <w:style w:type="paragraph" w:customStyle="1" w:styleId="ListBulletLast">
    <w:name w:val="List Bullet Last"/>
    <w:basedOn w:val="ListBullet"/>
    <w:rsid w:val="009E1F8C"/>
    <w:pPr>
      <w:numPr>
        <w:numId w:val="3"/>
      </w:numPr>
      <w:spacing w:after="260"/>
    </w:pPr>
    <w:rPr>
      <w:rFonts w:eastAsia="Times New Roman"/>
      <w:szCs w:val="20"/>
    </w:rPr>
  </w:style>
  <w:style w:type="numbering" w:customStyle="1" w:styleId="ICFJSStandard2">
    <w:name w:val="ICF J&amp;S Standard2"/>
    <w:rsid w:val="00BB4228"/>
    <w:pPr>
      <w:numPr>
        <w:numId w:val="7"/>
      </w:numPr>
    </w:pPr>
  </w:style>
  <w:style w:type="character" w:customStyle="1" w:styleId="CitationChar">
    <w:name w:val="Citation Char"/>
    <w:link w:val="Citation"/>
    <w:uiPriority w:val="9"/>
    <w:rsid w:val="00F705FF"/>
    <w:rPr>
      <w:rFonts w:ascii="Times New Roman" w:eastAsia="Times New Roman" w:hAnsi="Times New Roman"/>
      <w:sz w:val="24"/>
      <w:szCs w:val="22"/>
    </w:rPr>
  </w:style>
  <w:style w:type="paragraph" w:styleId="Bibliography">
    <w:name w:val="Bibliography"/>
    <w:basedOn w:val="Normal"/>
    <w:next w:val="Normal"/>
    <w:uiPriority w:val="37"/>
    <w:semiHidden/>
    <w:unhideWhenUsed/>
    <w:rsid w:val="00606E2B"/>
  </w:style>
  <w:style w:type="paragraph" w:styleId="EnvelopeAddress">
    <w:name w:val="envelope address"/>
    <w:basedOn w:val="Normal"/>
    <w:uiPriority w:val="99"/>
    <w:rsid w:val="00BB4228"/>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BB4228"/>
    <w:pPr>
      <w:spacing w:line="40" w:lineRule="atLeast"/>
    </w:pPr>
    <w:rPr>
      <w:rFonts w:ascii="Arial" w:hAnsi="Arial" w:cs="Arial"/>
      <w:b/>
      <w:bCs/>
    </w:rPr>
  </w:style>
  <w:style w:type="paragraph" w:styleId="IntenseQuote">
    <w:name w:val="Intense Quote"/>
    <w:basedOn w:val="Normal"/>
    <w:next w:val="Normal"/>
    <w:link w:val="IntenseQuoteChar"/>
    <w:qFormat/>
    <w:rsid w:val="00BB4228"/>
    <w:pPr>
      <w:ind w:left="720" w:right="720"/>
    </w:pPr>
    <w:rPr>
      <w:rFonts w:ascii="Calibri" w:hAnsi="Calibri"/>
      <w:b/>
      <w:i/>
      <w:lang w:bidi="en-US"/>
    </w:rPr>
  </w:style>
  <w:style w:type="character" w:customStyle="1" w:styleId="IntenseQuoteChar">
    <w:name w:val="Intense Quote Char"/>
    <w:basedOn w:val="DefaultParagraphFont"/>
    <w:link w:val="IntenseQuote"/>
    <w:rsid w:val="00BB4228"/>
    <w:rPr>
      <w:rFonts w:ascii="Calibri" w:eastAsia="Times New Roman" w:hAnsi="Calibri"/>
      <w:b/>
      <w:i/>
      <w:sz w:val="24"/>
      <w:szCs w:val="22"/>
      <w:lang w:bidi="en-US"/>
    </w:rPr>
  </w:style>
  <w:style w:type="paragraph" w:styleId="ListContinue">
    <w:name w:val="List Continue"/>
    <w:basedOn w:val="Normal"/>
    <w:uiPriority w:val="99"/>
    <w:rsid w:val="00BB4228"/>
    <w:pPr>
      <w:spacing w:after="120" w:line="40" w:lineRule="atLeast"/>
      <w:ind w:left="360"/>
    </w:pPr>
  </w:style>
  <w:style w:type="paragraph" w:styleId="ListContinue2">
    <w:name w:val="List Continue 2"/>
    <w:basedOn w:val="Normal"/>
    <w:uiPriority w:val="99"/>
    <w:rsid w:val="00BB4228"/>
    <w:pPr>
      <w:spacing w:after="120" w:line="40" w:lineRule="atLeast"/>
      <w:ind w:left="720"/>
    </w:pPr>
  </w:style>
  <w:style w:type="paragraph" w:styleId="ListContinue3">
    <w:name w:val="List Continue 3"/>
    <w:basedOn w:val="Normal"/>
    <w:uiPriority w:val="99"/>
    <w:rsid w:val="00BB4228"/>
    <w:pPr>
      <w:spacing w:after="120" w:line="40" w:lineRule="atLeast"/>
      <w:ind w:left="1080"/>
    </w:pPr>
  </w:style>
  <w:style w:type="paragraph" w:styleId="ListContinue4">
    <w:name w:val="List Continue 4"/>
    <w:basedOn w:val="Normal"/>
    <w:uiPriority w:val="99"/>
    <w:rsid w:val="00BB4228"/>
    <w:pPr>
      <w:spacing w:after="120" w:line="40" w:lineRule="atLeast"/>
      <w:ind w:left="1440"/>
    </w:pPr>
  </w:style>
  <w:style w:type="paragraph" w:styleId="ListContinue5">
    <w:name w:val="List Continue 5"/>
    <w:basedOn w:val="Normal"/>
    <w:uiPriority w:val="99"/>
    <w:rsid w:val="00BB4228"/>
    <w:pPr>
      <w:spacing w:after="120" w:line="40" w:lineRule="atLeast"/>
      <w:ind w:left="1800"/>
    </w:pPr>
  </w:style>
  <w:style w:type="paragraph" w:styleId="MacroText">
    <w:name w:val="macro"/>
    <w:link w:val="MacroTextChar"/>
    <w:uiPriority w:val="99"/>
    <w:rsid w:val="00BB4228"/>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eastAsia="Times New Roman" w:hAnsi="Courier New" w:cs="Courier New"/>
      <w:sz w:val="24"/>
      <w:szCs w:val="24"/>
    </w:rPr>
  </w:style>
  <w:style w:type="character" w:customStyle="1" w:styleId="MacroTextChar">
    <w:name w:val="Macro Text Char"/>
    <w:link w:val="MacroText"/>
    <w:uiPriority w:val="99"/>
    <w:rsid w:val="00BB4228"/>
    <w:rPr>
      <w:rFonts w:ascii="Courier New" w:eastAsia="Times New Roman" w:hAnsi="Courier New" w:cs="Courier New"/>
      <w:sz w:val="24"/>
      <w:szCs w:val="24"/>
    </w:rPr>
  </w:style>
  <w:style w:type="paragraph" w:styleId="MessageHeader">
    <w:name w:val="Message Header"/>
    <w:basedOn w:val="Normal"/>
    <w:link w:val="MessageHeaderChar"/>
    <w:uiPriority w:val="99"/>
    <w:rsid w:val="00BB4228"/>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BB4228"/>
    <w:rPr>
      <w:rFonts w:ascii="Arial" w:eastAsia="Times New Roman" w:hAnsi="Arial"/>
      <w:sz w:val="24"/>
      <w:szCs w:val="24"/>
      <w:shd w:val="pct20" w:color="auto" w:fill="auto"/>
    </w:rPr>
  </w:style>
  <w:style w:type="paragraph" w:styleId="NormalWeb">
    <w:name w:val="Normal (Web)"/>
    <w:basedOn w:val="Normal"/>
    <w:uiPriority w:val="99"/>
    <w:unhideWhenUsed/>
    <w:rsid w:val="00E802C2"/>
  </w:style>
  <w:style w:type="paragraph" w:styleId="NormalIndent">
    <w:name w:val="Normal Indent"/>
    <w:basedOn w:val="Normal"/>
    <w:uiPriority w:val="99"/>
    <w:rsid w:val="00BB4228"/>
    <w:pPr>
      <w:spacing w:line="40" w:lineRule="atLeast"/>
      <w:ind w:left="720"/>
    </w:pPr>
  </w:style>
  <w:style w:type="paragraph" w:styleId="NoteHeading">
    <w:name w:val="Note Heading"/>
    <w:basedOn w:val="Normal"/>
    <w:next w:val="Normal"/>
    <w:link w:val="NoteHeadingChar"/>
    <w:uiPriority w:val="99"/>
    <w:rsid w:val="00BB4228"/>
    <w:pPr>
      <w:spacing w:line="40" w:lineRule="atLeast"/>
    </w:pPr>
  </w:style>
  <w:style w:type="character" w:customStyle="1" w:styleId="NoteHeadingChar">
    <w:name w:val="Note Heading Char"/>
    <w:link w:val="NoteHeading"/>
    <w:uiPriority w:val="99"/>
    <w:rsid w:val="00BB4228"/>
    <w:rPr>
      <w:rFonts w:ascii="Times New Roman" w:eastAsia="Times New Roman" w:hAnsi="Times New Roman"/>
      <w:sz w:val="22"/>
      <w:szCs w:val="22"/>
    </w:rPr>
  </w:style>
  <w:style w:type="paragraph" w:styleId="PlainText">
    <w:name w:val="Plain Text"/>
    <w:basedOn w:val="Normal"/>
    <w:link w:val="PlainTextChar"/>
    <w:rsid w:val="00BB4228"/>
    <w:pPr>
      <w:spacing w:line="40" w:lineRule="atLeast"/>
    </w:pPr>
    <w:rPr>
      <w:rFonts w:ascii="Courier New" w:hAnsi="Courier New"/>
      <w:sz w:val="20"/>
      <w:szCs w:val="20"/>
    </w:rPr>
  </w:style>
  <w:style w:type="character" w:customStyle="1" w:styleId="PlainTextChar">
    <w:name w:val="Plain Text Char"/>
    <w:link w:val="PlainText"/>
    <w:rsid w:val="00BB4228"/>
    <w:rPr>
      <w:rFonts w:ascii="Courier New" w:eastAsia="Times New Roman" w:hAnsi="Courier New"/>
    </w:rPr>
  </w:style>
  <w:style w:type="paragraph" w:styleId="Quote">
    <w:name w:val="Quote"/>
    <w:basedOn w:val="Normal"/>
    <w:next w:val="Normal"/>
    <w:link w:val="QuoteChar"/>
    <w:uiPriority w:val="29"/>
    <w:qFormat/>
    <w:rsid w:val="00BB4228"/>
    <w:rPr>
      <w:i/>
      <w:iCs/>
      <w:color w:val="000000" w:themeColor="text1"/>
    </w:rPr>
  </w:style>
  <w:style w:type="character" w:customStyle="1" w:styleId="QuoteChar">
    <w:name w:val="Quote Char"/>
    <w:basedOn w:val="DefaultParagraphFont"/>
    <w:link w:val="Quote"/>
    <w:uiPriority w:val="29"/>
    <w:rsid w:val="00BB4228"/>
    <w:rPr>
      <w:rFonts w:ascii="Times New Roman" w:eastAsia="Times New Roman" w:hAnsi="Times New Roman"/>
      <w:i/>
      <w:iCs/>
      <w:color w:val="000000" w:themeColor="text1"/>
      <w:sz w:val="24"/>
      <w:szCs w:val="24"/>
    </w:rPr>
  </w:style>
  <w:style w:type="paragraph" w:styleId="Subtitle">
    <w:name w:val="Subtitle"/>
    <w:basedOn w:val="Normal"/>
    <w:link w:val="SubtitleChar"/>
    <w:qFormat/>
    <w:rsid w:val="00BB4228"/>
    <w:pPr>
      <w:spacing w:after="60" w:line="40" w:lineRule="atLeast"/>
      <w:jc w:val="center"/>
      <w:outlineLvl w:val="1"/>
    </w:pPr>
    <w:rPr>
      <w:rFonts w:ascii="Arial" w:hAnsi="Arial"/>
    </w:rPr>
  </w:style>
  <w:style w:type="character" w:customStyle="1" w:styleId="SubtitleChar">
    <w:name w:val="Subtitle Char"/>
    <w:link w:val="Subtitle"/>
    <w:rsid w:val="00BB4228"/>
    <w:rPr>
      <w:rFonts w:ascii="Arial" w:eastAsia="Times New Roman" w:hAnsi="Arial"/>
      <w:sz w:val="24"/>
      <w:szCs w:val="24"/>
    </w:rPr>
  </w:style>
  <w:style w:type="character" w:customStyle="1" w:styleId="biblio-authors">
    <w:name w:val="biblio-authors"/>
    <w:rsid w:val="00BB4228"/>
  </w:style>
  <w:style w:type="character" w:customStyle="1" w:styleId="biblio-title">
    <w:name w:val="biblio-title"/>
    <w:rsid w:val="00BB4228"/>
  </w:style>
  <w:style w:type="paragraph" w:customStyle="1" w:styleId="blank">
    <w:name w:val="blank"/>
    <w:basedOn w:val="Normal"/>
    <w:uiPriority w:val="99"/>
    <w:rsid w:val="00BB4228"/>
    <w:pPr>
      <w:tabs>
        <w:tab w:val="left" w:pos="720"/>
        <w:tab w:val="left" w:pos="1627"/>
      </w:tabs>
      <w:ind w:left="720" w:hanging="360"/>
    </w:pPr>
  </w:style>
  <w:style w:type="character" w:customStyle="1" w:styleId="BodyTextBold">
    <w:name w:val="Body Text Bold"/>
    <w:rsid w:val="00BB4228"/>
    <w:rPr>
      <w:rFonts w:ascii="Times New Roman" w:hAnsi="Times New Roman"/>
      <w:b/>
      <w:sz w:val="24"/>
    </w:rPr>
  </w:style>
  <w:style w:type="paragraph" w:customStyle="1" w:styleId="BodyTextRECIRC">
    <w:name w:val="Body Text_RECIRC"/>
    <w:rsid w:val="00BB4228"/>
    <w:pPr>
      <w:spacing w:before="160" w:line="264" w:lineRule="auto"/>
      <w:ind w:left="360"/>
    </w:pPr>
    <w:rPr>
      <w:rFonts w:eastAsia="Times New Roman"/>
      <w:color w:val="1F497D"/>
      <w:sz w:val="21"/>
      <w:szCs w:val="21"/>
    </w:rPr>
  </w:style>
  <w:style w:type="paragraph" w:customStyle="1" w:styleId="BodyText1">
    <w:name w:val="Body Text1"/>
    <w:link w:val="BodytextChar0"/>
    <w:uiPriority w:val="99"/>
    <w:rsid w:val="00BB4228"/>
    <w:pPr>
      <w:spacing w:after="200"/>
    </w:pPr>
    <w:rPr>
      <w:rFonts w:ascii="Times New Roman" w:hAnsi="Times New Roman"/>
      <w:sz w:val="24"/>
      <w:szCs w:val="24"/>
    </w:rPr>
  </w:style>
  <w:style w:type="character" w:customStyle="1" w:styleId="BodytextChar0">
    <w:name w:val="Body text Char"/>
    <w:link w:val="BodyText1"/>
    <w:uiPriority w:val="99"/>
    <w:locked/>
    <w:rsid w:val="00BB4228"/>
    <w:rPr>
      <w:rFonts w:ascii="Times New Roman" w:hAnsi="Times New Roman"/>
      <w:sz w:val="24"/>
      <w:szCs w:val="24"/>
    </w:rPr>
  </w:style>
  <w:style w:type="paragraph" w:customStyle="1" w:styleId="Bullet">
    <w:name w:val="Bullet"/>
    <w:next w:val="BodyText"/>
    <w:rsid w:val="00BB4228"/>
    <w:pPr>
      <w:numPr>
        <w:numId w:val="12"/>
      </w:numPr>
      <w:spacing w:after="120" w:line="264" w:lineRule="auto"/>
    </w:pPr>
    <w:rPr>
      <w:rFonts w:ascii="Times New Roman" w:hAnsi="Times New Roman"/>
      <w:sz w:val="24"/>
      <w:szCs w:val="24"/>
    </w:rPr>
  </w:style>
  <w:style w:type="character" w:customStyle="1" w:styleId="CaptionChar">
    <w:name w:val="Caption Char"/>
    <w:link w:val="Caption"/>
    <w:uiPriority w:val="35"/>
    <w:rsid w:val="0069344B"/>
    <w:rPr>
      <w:rFonts w:ascii="Segoe UI" w:eastAsia="Times New Roman" w:hAnsi="Segoe UI"/>
      <w:b/>
      <w:bCs/>
    </w:rPr>
  </w:style>
  <w:style w:type="paragraph" w:customStyle="1" w:styleId="Checklistletter">
    <w:name w:val="Checklist letter"/>
    <w:basedOn w:val="BodyText"/>
    <w:rsid w:val="00BB4228"/>
    <w:pPr>
      <w:ind w:hanging="720"/>
    </w:pPr>
  </w:style>
  <w:style w:type="paragraph" w:customStyle="1" w:styleId="LiteratureCited">
    <w:name w:val="Literature Cited"/>
    <w:basedOn w:val="Normal"/>
    <w:rsid w:val="00BB4228"/>
    <w:pPr>
      <w:ind w:left="720" w:hanging="720"/>
    </w:pPr>
  </w:style>
  <w:style w:type="paragraph" w:customStyle="1" w:styleId="CitationRECIRC">
    <w:name w:val="Citation_RECIRC"/>
    <w:basedOn w:val="BodyTextRECIRC"/>
    <w:qFormat/>
    <w:rsid w:val="00BB4228"/>
    <w:pPr>
      <w:ind w:left="720" w:hanging="360"/>
    </w:pPr>
  </w:style>
  <w:style w:type="paragraph" w:customStyle="1" w:styleId="Default">
    <w:name w:val="Default"/>
    <w:rsid w:val="00BB4228"/>
    <w:pPr>
      <w:autoSpaceDE w:val="0"/>
      <w:autoSpaceDN w:val="0"/>
      <w:adjustRightInd w:val="0"/>
    </w:pPr>
    <w:rPr>
      <w:rFonts w:ascii="Times New Roman" w:eastAsia="Times New Roman" w:hAnsi="Times New Roman"/>
      <w:color w:val="000000"/>
      <w:sz w:val="24"/>
      <w:szCs w:val="24"/>
    </w:rPr>
  </w:style>
  <w:style w:type="paragraph" w:customStyle="1" w:styleId="CM55">
    <w:name w:val="CM55"/>
    <w:basedOn w:val="Default"/>
    <w:next w:val="Default"/>
    <w:uiPriority w:val="99"/>
    <w:rsid w:val="00BB4228"/>
    <w:rPr>
      <w:rFonts w:eastAsia="Calibri"/>
      <w:color w:val="auto"/>
    </w:rPr>
  </w:style>
  <w:style w:type="paragraph" w:customStyle="1" w:styleId="Contents">
    <w:name w:val="Contents"/>
    <w:next w:val="BodyText"/>
    <w:qFormat/>
    <w:rsid w:val="00F705FF"/>
    <w:pPr>
      <w:pBdr>
        <w:bottom w:val="single" w:sz="4" w:space="1" w:color="auto"/>
      </w:pBdr>
      <w:spacing w:after="360" w:line="440" w:lineRule="exact"/>
    </w:pPr>
    <w:rPr>
      <w:rFonts w:ascii="Segoe UI" w:eastAsia="Times New Roman" w:hAnsi="Segoe UI"/>
      <w:b/>
      <w:sz w:val="44"/>
    </w:rPr>
  </w:style>
  <w:style w:type="character" w:customStyle="1" w:styleId="DeltaViewInsertion">
    <w:name w:val="DeltaView Insertion"/>
    <w:rsid w:val="00BB4228"/>
    <w:rPr>
      <w:color w:val="0000FF"/>
      <w:spacing w:val="0"/>
      <w:u w:val="double"/>
    </w:rPr>
  </w:style>
  <w:style w:type="character" w:customStyle="1" w:styleId="DocumentTitle">
    <w:name w:val="Document Title"/>
    <w:rsid w:val="00BB4228"/>
    <w:rPr>
      <w:rFonts w:ascii="Times New Roman" w:hAnsi="Times New Roman"/>
      <w:i/>
      <w:sz w:val="22"/>
    </w:rPr>
  </w:style>
  <w:style w:type="paragraph" w:customStyle="1" w:styleId="Figure">
    <w:name w:val="Figure"/>
    <w:basedOn w:val="Normal"/>
    <w:next w:val="FigureCaption"/>
    <w:qFormat/>
    <w:rsid w:val="00BB4228"/>
    <w:rPr>
      <w:noProof/>
    </w:rPr>
  </w:style>
  <w:style w:type="paragraph" w:customStyle="1" w:styleId="FigureCaption">
    <w:name w:val="Figure Caption"/>
    <w:next w:val="Normal"/>
    <w:link w:val="FigureCaptionChar"/>
    <w:autoRedefine/>
    <w:rsid w:val="00BB4228"/>
    <w:pPr>
      <w:tabs>
        <w:tab w:val="left" w:pos="900"/>
        <w:tab w:val="left" w:pos="1440"/>
      </w:tabs>
    </w:pPr>
    <w:rPr>
      <w:rFonts w:ascii="Arial" w:eastAsia="Times New Roman" w:hAnsi="Arial"/>
      <w:sz w:val="24"/>
      <w:szCs w:val="24"/>
    </w:rPr>
  </w:style>
  <w:style w:type="character" w:customStyle="1" w:styleId="FigureCaptionChar">
    <w:name w:val="Figure Caption Char"/>
    <w:link w:val="FigureCaption"/>
    <w:rsid w:val="00BB4228"/>
    <w:rPr>
      <w:rFonts w:ascii="Arial" w:eastAsia="Times New Roman" w:hAnsi="Arial"/>
      <w:sz w:val="24"/>
      <w:szCs w:val="24"/>
    </w:rPr>
  </w:style>
  <w:style w:type="paragraph" w:customStyle="1" w:styleId="FigureNote">
    <w:name w:val="Figure Note"/>
    <w:basedOn w:val="TableText"/>
    <w:qFormat/>
    <w:rsid w:val="00BB4228"/>
    <w:pPr>
      <w:keepNext w:val="0"/>
      <w:spacing w:before="0" w:after="20"/>
    </w:pPr>
    <w:rPr>
      <w:sz w:val="16"/>
    </w:rPr>
  </w:style>
  <w:style w:type="paragraph" w:customStyle="1" w:styleId="FigureTitle">
    <w:name w:val="Figure Title"/>
    <w:basedOn w:val="Caption"/>
    <w:link w:val="FigureTitleChar"/>
    <w:rsid w:val="001B04F9"/>
    <w:rPr>
      <w:rFonts w:eastAsiaTheme="minorHAnsi"/>
      <w:sz w:val="24"/>
    </w:rPr>
  </w:style>
  <w:style w:type="character" w:customStyle="1" w:styleId="FigureTitleChar">
    <w:name w:val="Figure Title Char"/>
    <w:link w:val="FigureTitle"/>
    <w:locked/>
    <w:rsid w:val="001B04F9"/>
    <w:rPr>
      <w:rFonts w:ascii="Segoe UI" w:eastAsiaTheme="minorHAnsi" w:hAnsi="Segoe UI"/>
      <w:b/>
      <w:bCs/>
      <w:sz w:val="24"/>
    </w:rPr>
  </w:style>
  <w:style w:type="character" w:styleId="FollowedHyperlink">
    <w:name w:val="FollowedHyperlink"/>
    <w:rsid w:val="00BB4228"/>
    <w:rPr>
      <w:color w:val="800080"/>
      <w:u w:val="single"/>
    </w:rPr>
  </w:style>
  <w:style w:type="paragraph" w:customStyle="1" w:styleId="FooterBorder">
    <w:name w:val="Footer Border"/>
    <w:basedOn w:val="Footer"/>
    <w:rsid w:val="00BB4228"/>
    <w:pPr>
      <w:pBdr>
        <w:bottom w:val="single" w:sz="4" w:space="1" w:color="auto"/>
      </w:pBdr>
    </w:pPr>
  </w:style>
  <w:style w:type="paragraph" w:customStyle="1" w:styleId="FooterRt">
    <w:name w:val="FooterRt"/>
    <w:basedOn w:val="HeaderRt"/>
    <w:rsid w:val="000E30A7"/>
    <w:pPr>
      <w:spacing w:after="0"/>
    </w:pPr>
    <w:rPr>
      <w:rFonts w:ascii="Segoe UI" w:hAnsi="Segoe UI"/>
    </w:rPr>
  </w:style>
  <w:style w:type="paragraph" w:customStyle="1" w:styleId="FooterLft">
    <w:name w:val="FooterLft"/>
    <w:basedOn w:val="FooterRt"/>
    <w:rsid w:val="000E30A7"/>
    <w:pPr>
      <w:jc w:val="left"/>
    </w:pPr>
    <w:rPr>
      <w:szCs w:val="24"/>
    </w:rPr>
  </w:style>
  <w:style w:type="paragraph" w:customStyle="1" w:styleId="footnote">
    <w:name w:val="footnote"/>
    <w:basedOn w:val="Normal"/>
    <w:link w:val="footnoteChar"/>
    <w:rsid w:val="00BB4228"/>
    <w:pPr>
      <w:keepNext/>
      <w:keepLines/>
    </w:pPr>
    <w:rPr>
      <w:rFonts w:ascii="Arial" w:hAnsi="Arial"/>
      <w:sz w:val="18"/>
    </w:rPr>
  </w:style>
  <w:style w:type="character" w:customStyle="1" w:styleId="footnoteChar">
    <w:name w:val="footnote Char"/>
    <w:link w:val="footnote"/>
    <w:rsid w:val="00BB4228"/>
    <w:rPr>
      <w:rFonts w:ascii="Arial" w:eastAsia="Times New Roman" w:hAnsi="Arial"/>
      <w:sz w:val="18"/>
      <w:szCs w:val="24"/>
    </w:rPr>
  </w:style>
  <w:style w:type="paragraph" w:customStyle="1" w:styleId="Footnote0">
    <w:name w:val="Footnote"/>
    <w:basedOn w:val="Normal"/>
    <w:link w:val="FootnoteChar0"/>
    <w:qFormat/>
    <w:rsid w:val="00BB4228"/>
    <w:pPr>
      <w:jc w:val="center"/>
    </w:pPr>
    <w:rPr>
      <w:rFonts w:asciiTheme="minorHAnsi" w:eastAsiaTheme="minorHAnsi" w:hAnsiTheme="minorHAnsi" w:cstheme="minorBidi"/>
      <w:vertAlign w:val="superscript"/>
    </w:rPr>
  </w:style>
  <w:style w:type="character" w:customStyle="1" w:styleId="FootnoteChar0">
    <w:name w:val="Footnote Char"/>
    <w:basedOn w:val="DefaultParagraphFont"/>
    <w:link w:val="Footnote0"/>
    <w:rsid w:val="00BB4228"/>
    <w:rPr>
      <w:rFonts w:asciiTheme="minorHAnsi" w:eastAsiaTheme="minorHAnsi" w:hAnsiTheme="minorHAnsi" w:cstheme="minorBidi"/>
      <w:sz w:val="22"/>
      <w:szCs w:val="22"/>
      <w:vertAlign w:val="superscript"/>
    </w:rPr>
  </w:style>
  <w:style w:type="paragraph" w:customStyle="1" w:styleId="Footnotes">
    <w:name w:val="Footnotes"/>
    <w:autoRedefine/>
    <w:uiPriority w:val="99"/>
    <w:rsid w:val="00BB4228"/>
    <w:pPr>
      <w:spacing w:after="60"/>
      <w:ind w:firstLine="360"/>
    </w:pPr>
    <w:rPr>
      <w:rFonts w:ascii="Times New Roman" w:eastAsia="Times New Roman" w:hAnsi="Times New Roman"/>
      <w:sz w:val="24"/>
      <w:szCs w:val="24"/>
    </w:rPr>
  </w:style>
  <w:style w:type="paragraph" w:customStyle="1" w:styleId="Graphic">
    <w:name w:val="Graphic"/>
    <w:next w:val="FigureTitle"/>
    <w:uiPriority w:val="99"/>
    <w:rsid w:val="00BB4228"/>
    <w:pPr>
      <w:widowControl w:val="0"/>
      <w:spacing w:after="120"/>
    </w:pPr>
    <w:rPr>
      <w:rFonts w:ascii="Times New Roman" w:eastAsia="Times New Roman" w:hAnsi="Times New Roman"/>
      <w:sz w:val="24"/>
      <w:szCs w:val="24"/>
    </w:rPr>
  </w:style>
  <w:style w:type="paragraph" w:customStyle="1" w:styleId="HeaderLft">
    <w:name w:val="HeaderLft"/>
    <w:basedOn w:val="HeaderRt"/>
    <w:rsid w:val="00E802C2"/>
    <w:pPr>
      <w:jc w:val="left"/>
    </w:pPr>
  </w:style>
  <w:style w:type="paragraph" w:customStyle="1" w:styleId="HeaderRt">
    <w:name w:val="HeaderRt"/>
    <w:basedOn w:val="Header"/>
    <w:rsid w:val="00E802C2"/>
    <w:pPr>
      <w:jc w:val="right"/>
    </w:pPr>
    <w:rPr>
      <w:rFonts w:ascii="Arial" w:hAnsi="Arial"/>
      <w:sz w:val="20"/>
      <w:szCs w:val="20"/>
    </w:rPr>
  </w:style>
  <w:style w:type="character" w:styleId="HTMLTypewriter">
    <w:name w:val="HTML Typewriter"/>
    <w:uiPriority w:val="99"/>
    <w:unhideWhenUsed/>
    <w:rsid w:val="00BB4228"/>
    <w:rPr>
      <w:rFonts w:ascii="Courier New" w:eastAsia="Times New Roman" w:hAnsi="Courier New" w:cs="Courier New"/>
      <w:sz w:val="20"/>
      <w:szCs w:val="20"/>
    </w:rPr>
  </w:style>
  <w:style w:type="character" w:customStyle="1" w:styleId="Hypertext">
    <w:name w:val="Hypertext"/>
    <w:rsid w:val="00BB4228"/>
    <w:rPr>
      <w:color w:val="0000FF"/>
      <w:u w:val="single"/>
    </w:rPr>
  </w:style>
  <w:style w:type="numbering" w:customStyle="1" w:styleId="ICFJSSection1">
    <w:name w:val="ICF J&amp;S Section1"/>
    <w:uiPriority w:val="99"/>
    <w:rsid w:val="00BB4228"/>
    <w:pPr>
      <w:numPr>
        <w:numId w:val="5"/>
      </w:numPr>
    </w:pPr>
  </w:style>
  <w:style w:type="paragraph" w:customStyle="1" w:styleId="Index">
    <w:name w:val="Index"/>
    <w:basedOn w:val="BodyText"/>
    <w:qFormat/>
    <w:rsid w:val="00BB4228"/>
    <w:pPr>
      <w:tabs>
        <w:tab w:val="right" w:leader="dot" w:pos="9360"/>
      </w:tabs>
      <w:ind w:left="720" w:hanging="360"/>
      <w:jc w:val="right"/>
    </w:pPr>
    <w:rPr>
      <w:noProof/>
    </w:rPr>
  </w:style>
  <w:style w:type="paragraph" w:customStyle="1" w:styleId="InsideCoverAddressBlock">
    <w:name w:val="Inside Cover Address Block"/>
    <w:uiPriority w:val="99"/>
    <w:rsid w:val="00BB4228"/>
    <w:pPr>
      <w:tabs>
        <w:tab w:val="left" w:pos="2520"/>
        <w:tab w:val="left" w:pos="3960"/>
      </w:tabs>
      <w:ind w:left="1080"/>
    </w:pPr>
    <w:rPr>
      <w:rFonts w:ascii="Arial Narrow" w:eastAsia="Times New Roman" w:hAnsi="Arial Narrow" w:cs="Arial"/>
      <w:iCs/>
      <w:sz w:val="24"/>
      <w:szCs w:val="24"/>
    </w:rPr>
  </w:style>
  <w:style w:type="character" w:styleId="IntenseEmphasis">
    <w:name w:val="Intense Emphasis"/>
    <w:qFormat/>
    <w:rsid w:val="00BB4228"/>
    <w:rPr>
      <w:b/>
      <w:bCs/>
      <w:i/>
      <w:iCs/>
      <w:color w:val="4F81BD"/>
    </w:rPr>
  </w:style>
  <w:style w:type="character" w:styleId="IntenseReference">
    <w:name w:val="Intense Reference"/>
    <w:qFormat/>
    <w:rsid w:val="00BB4228"/>
    <w:rPr>
      <w:b/>
      <w:sz w:val="24"/>
      <w:u w:val="single"/>
    </w:rPr>
  </w:style>
  <w:style w:type="paragraph" w:customStyle="1" w:styleId="ListBulletEND">
    <w:name w:val="List Bullet END"/>
    <w:basedOn w:val="ListBullet"/>
    <w:uiPriority w:val="99"/>
    <w:rsid w:val="00BB4228"/>
    <w:pPr>
      <w:tabs>
        <w:tab w:val="num" w:pos="0"/>
        <w:tab w:val="left" w:pos="900"/>
        <w:tab w:val="left" w:pos="1627"/>
      </w:tabs>
      <w:spacing w:line="40" w:lineRule="atLeast"/>
      <w:ind w:left="360"/>
    </w:pPr>
  </w:style>
  <w:style w:type="character" w:customStyle="1" w:styleId="ListParagraphChar">
    <w:name w:val="List Paragraph Char"/>
    <w:link w:val="ListParagraph"/>
    <w:uiPriority w:val="99"/>
    <w:rsid w:val="00BB4228"/>
    <w:rPr>
      <w:rFonts w:ascii="Times New Roman" w:eastAsia="Times New Roman" w:hAnsi="Times New Roman"/>
      <w:sz w:val="24"/>
      <w:szCs w:val="24"/>
    </w:rPr>
  </w:style>
  <w:style w:type="paragraph" w:customStyle="1" w:styleId="ListParagraph2">
    <w:name w:val="List Paragraph 2"/>
    <w:basedOn w:val="Normal"/>
    <w:uiPriority w:val="99"/>
    <w:rsid w:val="00BB4228"/>
    <w:pPr>
      <w:tabs>
        <w:tab w:val="left" w:pos="1627"/>
      </w:tabs>
      <w:ind w:left="2808" w:hanging="360"/>
    </w:pPr>
  </w:style>
  <w:style w:type="character" w:customStyle="1" w:styleId="MediumGrid11">
    <w:name w:val="Medium Grid 11"/>
    <w:uiPriority w:val="99"/>
    <w:unhideWhenUsed/>
    <w:rsid w:val="00BB4228"/>
    <w:rPr>
      <w:color w:val="808080"/>
    </w:rPr>
  </w:style>
  <w:style w:type="paragraph" w:customStyle="1" w:styleId="MediumGrid21">
    <w:name w:val="Medium Grid 21"/>
    <w:uiPriority w:val="99"/>
    <w:semiHidden/>
    <w:unhideWhenUsed/>
    <w:rsid w:val="00BB4228"/>
    <w:pPr>
      <w:spacing w:line="264" w:lineRule="auto"/>
    </w:pPr>
    <w:rPr>
      <w:color w:val="000000"/>
      <w:sz w:val="22"/>
      <w:szCs w:val="22"/>
      <w:lang w:bidi="en-US"/>
    </w:rPr>
  </w:style>
  <w:style w:type="paragraph" w:customStyle="1" w:styleId="MMListBulletRECIRC">
    <w:name w:val="MM List Bullet_RECIRC"/>
    <w:basedOn w:val="Normal"/>
    <w:qFormat/>
    <w:rsid w:val="00BB4228"/>
    <w:pPr>
      <w:numPr>
        <w:numId w:val="16"/>
      </w:numPr>
      <w:spacing w:before="120"/>
    </w:pPr>
    <w:rPr>
      <w:color w:val="1F497D"/>
      <w:sz w:val="21"/>
      <w:szCs w:val="21"/>
    </w:rPr>
  </w:style>
  <w:style w:type="paragraph" w:customStyle="1" w:styleId="MMText">
    <w:name w:val="MM Text"/>
    <w:basedOn w:val="BodyText"/>
    <w:link w:val="MMTextChar"/>
    <w:qFormat/>
    <w:rsid w:val="00BB4228"/>
    <w:pPr>
      <w:ind w:left="2880"/>
    </w:pPr>
  </w:style>
  <w:style w:type="character" w:customStyle="1" w:styleId="MMTextChar">
    <w:name w:val="MM Text Char"/>
    <w:basedOn w:val="BodyTextChar"/>
    <w:link w:val="MMText"/>
    <w:rsid w:val="00BB4228"/>
    <w:rPr>
      <w:rFonts w:ascii="Times New Roman" w:eastAsia="Times New Roman" w:hAnsi="Times New Roman"/>
      <w:sz w:val="24"/>
      <w:szCs w:val="24"/>
    </w:rPr>
  </w:style>
  <w:style w:type="character" w:customStyle="1" w:styleId="NoSpacingChar">
    <w:name w:val="No Spacing Char"/>
    <w:link w:val="NoSpacing"/>
    <w:rsid w:val="00090405"/>
    <w:rPr>
      <w:rFonts w:ascii="Arial" w:eastAsia="Times New Roman" w:hAnsi="Arial"/>
      <w:sz w:val="16"/>
      <w:szCs w:val="16"/>
    </w:rPr>
  </w:style>
  <w:style w:type="paragraph" w:customStyle="1" w:styleId="NormalText">
    <w:name w:val="Normal Text"/>
    <w:basedOn w:val="Normal"/>
    <w:rsid w:val="00BB4228"/>
    <w:pPr>
      <w:ind w:left="720"/>
    </w:pPr>
  </w:style>
  <w:style w:type="paragraph" w:customStyle="1" w:styleId="ParagraphNoIndent">
    <w:name w:val="Paragraph No Indent"/>
    <w:basedOn w:val="Normal"/>
    <w:link w:val="ParagraphNoIndentChar"/>
    <w:rsid w:val="00BB4228"/>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BB4228"/>
    <w:rPr>
      <w:rFonts w:ascii="Times New Roman" w:eastAsia="Calibri" w:hAnsi="Times New Roman"/>
      <w:sz w:val="24"/>
      <w:lang w:eastAsia="zh-CN"/>
    </w:rPr>
  </w:style>
  <w:style w:type="paragraph" w:customStyle="1" w:styleId="Post">
    <w:name w:val="Post"/>
    <w:basedOn w:val="Normal"/>
    <w:qFormat/>
    <w:rsid w:val="00BB4228"/>
    <w:pPr>
      <w:spacing w:after="320"/>
    </w:pPr>
    <w:rPr>
      <w:sz w:val="2"/>
    </w:rPr>
  </w:style>
  <w:style w:type="paragraph" w:customStyle="1" w:styleId="PullQuote">
    <w:name w:val="Pull Quote"/>
    <w:basedOn w:val="Normal"/>
    <w:rsid w:val="00BB4228"/>
    <w:pPr>
      <w:keepLines/>
    </w:pPr>
    <w:rPr>
      <w:i/>
      <w:sz w:val="20"/>
    </w:rPr>
  </w:style>
  <w:style w:type="paragraph" w:customStyle="1" w:styleId="PullQuoteGreen">
    <w:name w:val="Pull Quote Green"/>
    <w:basedOn w:val="Normal"/>
    <w:qFormat/>
    <w:rsid w:val="00BB4228"/>
    <w:pPr>
      <w:pBdr>
        <w:top w:val="single" w:sz="4" w:space="6" w:color="9BBB59" w:themeColor="accent3"/>
        <w:bottom w:val="single" w:sz="4" w:space="6" w:color="9BBB59" w:themeColor="accent3"/>
      </w:pBdr>
      <w:spacing w:before="120" w:line="280" w:lineRule="atLeast"/>
    </w:pPr>
    <w:rPr>
      <w:rFonts w:ascii="Arial" w:hAnsi="Arial"/>
      <w:iCs/>
      <w:color w:val="9BBB59" w:themeColor="accent3"/>
      <w:sz w:val="20"/>
    </w:rPr>
  </w:style>
  <w:style w:type="paragraph" w:customStyle="1" w:styleId="References">
    <w:name w:val="References"/>
    <w:basedOn w:val="Default"/>
    <w:next w:val="Default"/>
    <w:link w:val="ReferencesChar"/>
    <w:rsid w:val="00BB4228"/>
    <w:pPr>
      <w:spacing w:after="180"/>
    </w:pPr>
    <w:rPr>
      <w:rFonts w:ascii="GIMEMA+TimesNewRoman" w:hAnsi="GIMEMA+TimesNewRoman"/>
      <w:color w:val="auto"/>
    </w:rPr>
  </w:style>
  <w:style w:type="character" w:customStyle="1" w:styleId="ReferencesChar">
    <w:name w:val="References Char"/>
    <w:link w:val="References"/>
    <w:locked/>
    <w:rsid w:val="00BB4228"/>
    <w:rPr>
      <w:rFonts w:ascii="GIMEMA+TimesNewRoman" w:eastAsia="Times New Roman" w:hAnsi="GIMEMA+TimesNewRoman"/>
      <w:sz w:val="24"/>
      <w:szCs w:val="24"/>
    </w:rPr>
  </w:style>
  <w:style w:type="character" w:styleId="Strong">
    <w:name w:val="Strong"/>
    <w:qFormat/>
    <w:rsid w:val="00BB4228"/>
    <w:rPr>
      <w:rFonts w:cs="Times New Roman"/>
      <w:b/>
      <w:bCs/>
    </w:rPr>
  </w:style>
  <w:style w:type="numbering" w:customStyle="1" w:styleId="Style1">
    <w:name w:val="Style1"/>
    <w:uiPriority w:val="99"/>
    <w:rsid w:val="00BB4228"/>
    <w:pPr>
      <w:numPr>
        <w:numId w:val="8"/>
      </w:numPr>
    </w:pPr>
  </w:style>
  <w:style w:type="numbering" w:customStyle="1" w:styleId="Style2">
    <w:name w:val="Style2"/>
    <w:uiPriority w:val="99"/>
    <w:rsid w:val="00BB4228"/>
    <w:pPr>
      <w:numPr>
        <w:numId w:val="9"/>
      </w:numPr>
    </w:pPr>
  </w:style>
  <w:style w:type="paragraph" w:customStyle="1" w:styleId="sub-bullet">
    <w:name w:val="sub-bullet"/>
    <w:basedOn w:val="Normal"/>
    <w:rsid w:val="00BB4228"/>
    <w:pPr>
      <w:numPr>
        <w:numId w:val="17"/>
      </w:numPr>
      <w:spacing w:after="120"/>
    </w:pPr>
    <w:rPr>
      <w:rFonts w:eastAsia="Calibri"/>
    </w:rPr>
  </w:style>
  <w:style w:type="character" w:styleId="SubtleEmphasis">
    <w:name w:val="Subtle Emphasis"/>
    <w:qFormat/>
    <w:rsid w:val="00BB4228"/>
    <w:rPr>
      <w:i/>
      <w:iCs/>
      <w:color w:val="808080"/>
    </w:rPr>
  </w:style>
  <w:style w:type="character" w:styleId="SubtleReference">
    <w:name w:val="Subtle Reference"/>
    <w:qFormat/>
    <w:rsid w:val="00BB4228"/>
    <w:rPr>
      <w:sz w:val="24"/>
      <w:szCs w:val="24"/>
      <w:u w:val="single"/>
    </w:rPr>
  </w:style>
  <w:style w:type="paragraph" w:customStyle="1" w:styleId="Table">
    <w:name w:val="Table"/>
    <w:basedOn w:val="Normal"/>
    <w:rsid w:val="00BB4228"/>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BB4228"/>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BB4228"/>
    <w:pPr>
      <w:keepLines/>
      <w:numPr>
        <w:numId w:val="19"/>
      </w:numPr>
      <w:spacing w:before="120"/>
    </w:pPr>
    <w:rPr>
      <w:bCs/>
      <w:i/>
      <w:color w:val="000000"/>
      <w:szCs w:val="20"/>
    </w:rPr>
  </w:style>
  <w:style w:type="table" w:styleId="TableClassic2">
    <w:name w:val="Table Classic 2"/>
    <w:basedOn w:val="TableNormal"/>
    <w:rsid w:val="00BB4228"/>
    <w:rPr>
      <w:rFonts w:ascii="Times New Roman" w:eastAsia="Times New Roman" w:hAnsi="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BB4228"/>
    <w:pPr>
      <w:keepNext/>
      <w:keepLines/>
      <w:spacing w:before="20" w:after="60" w:line="264" w:lineRule="auto"/>
      <w:ind w:firstLine="240"/>
    </w:pPr>
    <w:rPr>
      <w:rFonts w:ascii="Arial" w:eastAsia="Times New Roman" w:hAnsi="Arial"/>
      <w:bCs/>
      <w:sz w:val="18"/>
      <w:szCs w:val="18"/>
    </w:rPr>
  </w:style>
  <w:style w:type="character" w:customStyle="1" w:styleId="tablefootnotesChar">
    <w:name w:val="table footnotes Char"/>
    <w:link w:val="tablefootnotes"/>
    <w:rsid w:val="00BB4228"/>
    <w:rPr>
      <w:rFonts w:ascii="Arial" w:eastAsia="Times New Roman" w:hAnsi="Arial"/>
      <w:bCs/>
      <w:sz w:val="18"/>
      <w:szCs w:val="18"/>
    </w:rPr>
  </w:style>
  <w:style w:type="table" w:customStyle="1" w:styleId="TableGrid1">
    <w:name w:val="Table Grid1"/>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BB4228"/>
    <w:rPr>
      <w:rFonts w:ascii="Times New Roman" w:eastAsia="Times New Roman" w:hAnsi="Times New Roman"/>
      <w:b/>
      <w:szCs w:val="22"/>
    </w:rPr>
  </w:style>
  <w:style w:type="paragraph" w:customStyle="1" w:styleId="TableKey">
    <w:name w:val="Table Key"/>
    <w:basedOn w:val="Normal"/>
    <w:uiPriority w:val="99"/>
    <w:rsid w:val="00BB4228"/>
    <w:pPr>
      <w:tabs>
        <w:tab w:val="left" w:pos="1627"/>
      </w:tabs>
      <w:spacing w:before="30"/>
      <w:ind w:left="1627"/>
    </w:pPr>
    <w:rPr>
      <w:rFonts w:ascii="Arial" w:hAnsi="Arial"/>
      <w:sz w:val="16"/>
    </w:rPr>
  </w:style>
  <w:style w:type="paragraph" w:customStyle="1" w:styleId="TableNotes">
    <w:name w:val="Table Notes"/>
    <w:basedOn w:val="Normal"/>
    <w:uiPriority w:val="99"/>
    <w:rsid w:val="001B04F9"/>
    <w:pPr>
      <w:tabs>
        <w:tab w:val="left" w:pos="1627"/>
      </w:tabs>
      <w:spacing w:before="30" w:after="120"/>
      <w:ind w:left="144" w:hanging="144"/>
    </w:pPr>
    <w:rPr>
      <w:rFonts w:ascii="Segoe UI" w:hAnsi="Segoe UI"/>
      <w:sz w:val="20"/>
    </w:rPr>
  </w:style>
  <w:style w:type="paragraph" w:customStyle="1" w:styleId="TableNotesNumbered">
    <w:name w:val="Table Notes Numbered"/>
    <w:basedOn w:val="TableNotes"/>
    <w:qFormat/>
    <w:rsid w:val="00BB4228"/>
    <w:pPr>
      <w:ind w:left="245" w:hanging="245"/>
    </w:pPr>
  </w:style>
  <w:style w:type="paragraph" w:customStyle="1" w:styleId="TableParagraph">
    <w:name w:val="Table Paragraph"/>
    <w:basedOn w:val="Normal"/>
    <w:uiPriority w:val="1"/>
    <w:qFormat/>
    <w:rsid w:val="001B04F9"/>
    <w:pPr>
      <w:widowControl w:val="0"/>
    </w:pPr>
    <w:rPr>
      <w:rFonts w:ascii="Segoe UI" w:hAnsi="Segoe UI" w:cstheme="minorBidi"/>
      <w:sz w:val="24"/>
    </w:rPr>
  </w:style>
  <w:style w:type="paragraph" w:customStyle="1" w:styleId="TableSource">
    <w:name w:val="Table Source"/>
    <w:basedOn w:val="Normal"/>
    <w:link w:val="TableSourceChar"/>
    <w:rsid w:val="001B04F9"/>
    <w:pPr>
      <w:spacing w:before="20" w:line="40" w:lineRule="atLeast"/>
    </w:pPr>
    <w:rPr>
      <w:rFonts w:ascii="Segoe UI" w:hAnsi="Segoe UI"/>
      <w:i/>
      <w:sz w:val="16"/>
    </w:rPr>
  </w:style>
  <w:style w:type="character" w:customStyle="1" w:styleId="TableSourceChar">
    <w:name w:val="Table Source Char"/>
    <w:link w:val="TableSource"/>
    <w:rsid w:val="001B04F9"/>
    <w:rPr>
      <w:rFonts w:ascii="Segoe UI" w:eastAsia="Times New Roman" w:hAnsi="Segoe UI"/>
      <w:i/>
      <w:sz w:val="16"/>
      <w:szCs w:val="22"/>
    </w:rPr>
  </w:style>
  <w:style w:type="paragraph" w:customStyle="1" w:styleId="TableSubtext-footnote">
    <w:name w:val="Table Subtext-footnote"/>
    <w:uiPriority w:val="99"/>
    <w:rsid w:val="00BB4228"/>
    <w:pPr>
      <w:spacing w:before="20"/>
      <w:ind w:left="187" w:hanging="187"/>
    </w:pPr>
    <w:rPr>
      <w:rFonts w:ascii="Arial" w:eastAsia="Times New Roman" w:hAnsi="Arial"/>
      <w:sz w:val="16"/>
      <w:szCs w:val="24"/>
    </w:rPr>
  </w:style>
  <w:style w:type="character" w:customStyle="1" w:styleId="TableTitleChar">
    <w:name w:val="Table Title Char"/>
    <w:link w:val="TableTitle"/>
    <w:locked/>
    <w:rsid w:val="001B04F9"/>
    <w:rPr>
      <w:rFonts w:ascii="Segoe UI" w:eastAsia="Calibri" w:hAnsi="Segoe UI"/>
      <w:b/>
      <w:bCs/>
      <w:sz w:val="24"/>
    </w:rPr>
  </w:style>
  <w:style w:type="paragraph" w:customStyle="1" w:styleId="AutoCorrect">
    <w:name w:val="AutoCorrect"/>
    <w:uiPriority w:val="99"/>
    <w:rsid w:val="00BB4228"/>
    <w:pPr>
      <w:spacing w:after="200" w:line="276" w:lineRule="auto"/>
    </w:pPr>
    <w:rPr>
      <w:rFonts w:ascii="Calibri" w:eastAsia="Times New Roman" w:hAnsi="Calibri"/>
      <w:sz w:val="22"/>
      <w:szCs w:val="22"/>
    </w:rPr>
  </w:style>
  <w:style w:type="paragraph" w:styleId="z-TopofForm">
    <w:name w:val="HTML Top of Form"/>
    <w:basedOn w:val="Normal"/>
    <w:next w:val="Normal"/>
    <w:link w:val="z-TopofFormChar"/>
    <w:hidden/>
    <w:uiPriority w:val="99"/>
    <w:unhideWhenUsed/>
    <w:rsid w:val="00473A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3A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3A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3AA9"/>
    <w:rPr>
      <w:rFonts w:ascii="Arial" w:eastAsia="Times New Roman" w:hAnsi="Arial" w:cs="Arial"/>
      <w:vanish/>
      <w:sz w:val="16"/>
      <w:szCs w:val="16"/>
    </w:rPr>
  </w:style>
  <w:style w:type="character" w:customStyle="1" w:styleId="apple-converted-space">
    <w:name w:val="apple-converted-space"/>
    <w:basedOn w:val="DefaultParagraphFont"/>
    <w:rsid w:val="00473AA9"/>
  </w:style>
  <w:style w:type="paragraph" w:customStyle="1" w:styleId="TOC-AcroText">
    <w:name w:val="TOC-Acro Text"/>
    <w:basedOn w:val="Normal"/>
    <w:rsid w:val="00BB4228"/>
    <w:pPr>
      <w:spacing w:before="60" w:after="60"/>
    </w:pPr>
    <w:rPr>
      <w:rFonts w:ascii="Arial" w:hAnsi="Arial"/>
    </w:rPr>
  </w:style>
  <w:style w:type="paragraph" w:customStyle="1" w:styleId="HeaderLeft">
    <w:name w:val="Header Left"/>
    <w:basedOn w:val="Normal"/>
    <w:uiPriority w:val="99"/>
    <w:rsid w:val="001B04F9"/>
    <w:pPr>
      <w:tabs>
        <w:tab w:val="left" w:pos="1627"/>
        <w:tab w:val="right" w:pos="9360"/>
      </w:tabs>
    </w:pPr>
    <w:rPr>
      <w:rFonts w:ascii="Segoe UI" w:hAnsi="Segoe UI"/>
      <w:sz w:val="20"/>
      <w:szCs w:val="20"/>
    </w:rPr>
  </w:style>
  <w:style w:type="paragraph" w:customStyle="1" w:styleId="BlockHeading5">
    <w:name w:val="Block Heading 5"/>
    <w:basedOn w:val="BlockHeading4"/>
    <w:next w:val="BlockList"/>
    <w:qFormat/>
    <w:rsid w:val="007F197B"/>
    <w:pPr>
      <w:spacing w:line="240" w:lineRule="auto"/>
    </w:pPr>
    <w:rPr>
      <w:lang w:bidi="ar-SA"/>
    </w:rPr>
  </w:style>
  <w:style w:type="paragraph" w:customStyle="1" w:styleId="BlockHeading6">
    <w:name w:val="Block Heading 6"/>
    <w:basedOn w:val="BlockHeading5"/>
    <w:qFormat/>
    <w:rsid w:val="007F197B"/>
    <w:pPr>
      <w:spacing w:before="200"/>
      <w:ind w:left="720" w:firstLine="0"/>
    </w:pPr>
    <w:rPr>
      <w:sz w:val="20"/>
    </w:rPr>
  </w:style>
  <w:style w:type="paragraph" w:customStyle="1" w:styleId="BlockHeading7">
    <w:name w:val="Block Heading 7"/>
    <w:basedOn w:val="BlockHeading6"/>
    <w:qFormat/>
    <w:rsid w:val="007F197B"/>
    <w:pPr>
      <w:numPr>
        <w:ilvl w:val="5"/>
        <w:numId w:val="20"/>
      </w:numPr>
      <w:ind w:left="720"/>
    </w:pPr>
    <w:rPr>
      <w:i/>
    </w:rPr>
  </w:style>
  <w:style w:type="paragraph" w:customStyle="1" w:styleId="BlockHeading4">
    <w:name w:val="Block Heading 4"/>
    <w:basedOn w:val="BodyText"/>
    <w:qFormat/>
    <w:rsid w:val="007F197B"/>
    <w:pPr>
      <w:tabs>
        <w:tab w:val="clear" w:pos="8415"/>
      </w:tabs>
      <w:spacing w:after="0" w:line="264" w:lineRule="auto"/>
      <w:ind w:left="2160" w:hanging="1440"/>
    </w:pPr>
    <w:rPr>
      <w:rFonts w:ascii="Calibri" w:eastAsia="Batang" w:hAnsi="Calibri"/>
      <w:b/>
      <w:color w:val="000000"/>
      <w:szCs w:val="21"/>
      <w:lang w:bidi="en-US"/>
    </w:rPr>
  </w:style>
  <w:style w:type="paragraph" w:customStyle="1" w:styleId="TitleR">
    <w:name w:val="TitleR"/>
    <w:basedOn w:val="Normal"/>
    <w:rsid w:val="00E802C2"/>
    <w:rPr>
      <w:rFonts w:ascii="Arial" w:hAnsi="Arial"/>
      <w:b/>
      <w:sz w:val="60"/>
      <w:szCs w:val="60"/>
    </w:rPr>
  </w:style>
  <w:style w:type="paragraph" w:customStyle="1" w:styleId="Title3IdentTxt">
    <w:name w:val="Title3IdentTxt"/>
    <w:basedOn w:val="Normal"/>
    <w:rsid w:val="00E802C2"/>
    <w:pPr>
      <w:tabs>
        <w:tab w:val="right" w:pos="10080"/>
      </w:tabs>
    </w:pPr>
    <w:rPr>
      <w:rFonts w:ascii="Arial" w:hAnsi="Arial" w:cs="Arial"/>
      <w:sz w:val="20"/>
      <w:szCs w:val="20"/>
    </w:rPr>
  </w:style>
  <w:style w:type="paragraph" w:customStyle="1" w:styleId="Title2Aux">
    <w:name w:val="Title2Aux"/>
    <w:basedOn w:val="Normal"/>
    <w:rsid w:val="00E802C2"/>
    <w:rPr>
      <w:rFonts w:ascii="Arial" w:hAnsi="Arial"/>
      <w:b/>
      <w:sz w:val="32"/>
      <w:szCs w:val="32"/>
    </w:rPr>
  </w:style>
  <w:style w:type="paragraph" w:customStyle="1" w:styleId="Reference">
    <w:name w:val="Reference"/>
    <w:basedOn w:val="Normal"/>
    <w:rsid w:val="00E802C2"/>
    <w:pPr>
      <w:ind w:left="720" w:hanging="720"/>
    </w:pPr>
  </w:style>
  <w:style w:type="paragraph" w:customStyle="1" w:styleId="USBRbullet1">
    <w:name w:val="USBR bullet 1"/>
    <w:basedOn w:val="Normal"/>
    <w:qFormat/>
    <w:rsid w:val="00E802C2"/>
    <w:pPr>
      <w:numPr>
        <w:numId w:val="21"/>
      </w:numPr>
      <w:tabs>
        <w:tab w:val="right" w:pos="7920"/>
      </w:tabs>
      <w:spacing w:after="120"/>
    </w:pPr>
    <w:rPr>
      <w:sz w:val="24"/>
      <w:szCs w:val="24"/>
    </w:rPr>
  </w:style>
  <w:style w:type="paragraph" w:customStyle="1" w:styleId="USBRbullet1last">
    <w:name w:val="USBR bullet 1_last"/>
    <w:basedOn w:val="USBRbullet1"/>
    <w:qFormat/>
    <w:rsid w:val="00E802C2"/>
    <w:pPr>
      <w:numPr>
        <w:numId w:val="22"/>
      </w:numPr>
      <w:spacing w:after="240"/>
    </w:pPr>
  </w:style>
  <w:style w:type="paragraph" w:customStyle="1" w:styleId="DWRBodyText">
    <w:name w:val="DWR Body Text"/>
    <w:link w:val="DWRBodyTextChar"/>
    <w:qFormat/>
    <w:rsid w:val="006559D4"/>
    <w:pPr>
      <w:spacing w:after="160" w:line="280" w:lineRule="exact"/>
    </w:pPr>
    <w:rPr>
      <w:rFonts w:ascii="Times New Roman" w:eastAsia="Times New Roman" w:hAnsi="Times New Roman"/>
      <w:sz w:val="22"/>
    </w:rPr>
  </w:style>
  <w:style w:type="character" w:customStyle="1" w:styleId="DWRBodyTextChar">
    <w:name w:val="DWR Body Text Char"/>
    <w:basedOn w:val="DefaultParagraphFont"/>
    <w:link w:val="DWRBodyText"/>
    <w:rsid w:val="006559D4"/>
    <w:rPr>
      <w:rFonts w:ascii="Times New Roman" w:eastAsia="Times New Roman" w:hAnsi="Times New Roman"/>
      <w:sz w:val="22"/>
    </w:rPr>
  </w:style>
  <w:style w:type="paragraph" w:customStyle="1" w:styleId="Para0">
    <w:name w:val="Para 0"/>
    <w:basedOn w:val="Normal"/>
    <w:uiPriority w:val="4"/>
    <w:qFormat/>
    <w:rsid w:val="00C66229"/>
    <w:pPr>
      <w:spacing w:before="240" w:after="120" w:line="240" w:lineRule="atLeast"/>
    </w:pPr>
    <w:rPr>
      <w:rFonts w:asciiTheme="minorHAnsi" w:eastAsiaTheme="minorHAnsi"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694">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485126397">
      <w:bodyDiv w:val="1"/>
      <w:marLeft w:val="0"/>
      <w:marRight w:val="0"/>
      <w:marTop w:val="0"/>
      <w:marBottom w:val="0"/>
      <w:divBdr>
        <w:top w:val="none" w:sz="0" w:space="0" w:color="auto"/>
        <w:left w:val="none" w:sz="0" w:space="0" w:color="auto"/>
        <w:bottom w:val="none" w:sz="0" w:space="0" w:color="auto"/>
        <w:right w:val="none" w:sz="0" w:space="0" w:color="auto"/>
      </w:divBdr>
    </w:div>
    <w:div w:id="486439074">
      <w:bodyDiv w:val="1"/>
      <w:marLeft w:val="0"/>
      <w:marRight w:val="0"/>
      <w:marTop w:val="0"/>
      <w:marBottom w:val="0"/>
      <w:divBdr>
        <w:top w:val="none" w:sz="0" w:space="0" w:color="auto"/>
        <w:left w:val="none" w:sz="0" w:space="0" w:color="auto"/>
        <w:bottom w:val="none" w:sz="0" w:space="0" w:color="auto"/>
        <w:right w:val="none" w:sz="0" w:space="0" w:color="auto"/>
      </w:divBdr>
    </w:div>
    <w:div w:id="547910474">
      <w:bodyDiv w:val="1"/>
      <w:marLeft w:val="0"/>
      <w:marRight w:val="0"/>
      <w:marTop w:val="0"/>
      <w:marBottom w:val="0"/>
      <w:divBdr>
        <w:top w:val="none" w:sz="0" w:space="0" w:color="auto"/>
        <w:left w:val="none" w:sz="0" w:space="0" w:color="auto"/>
        <w:bottom w:val="none" w:sz="0" w:space="0" w:color="auto"/>
        <w:right w:val="none" w:sz="0" w:space="0" w:color="auto"/>
      </w:divBdr>
    </w:div>
    <w:div w:id="653727135">
      <w:bodyDiv w:val="1"/>
      <w:marLeft w:val="0"/>
      <w:marRight w:val="0"/>
      <w:marTop w:val="0"/>
      <w:marBottom w:val="0"/>
      <w:divBdr>
        <w:top w:val="none" w:sz="0" w:space="0" w:color="auto"/>
        <w:left w:val="none" w:sz="0" w:space="0" w:color="auto"/>
        <w:bottom w:val="none" w:sz="0" w:space="0" w:color="auto"/>
        <w:right w:val="none" w:sz="0" w:space="0" w:color="auto"/>
      </w:divBdr>
    </w:div>
    <w:div w:id="701519726">
      <w:bodyDiv w:val="1"/>
      <w:marLeft w:val="0"/>
      <w:marRight w:val="0"/>
      <w:marTop w:val="0"/>
      <w:marBottom w:val="0"/>
      <w:divBdr>
        <w:top w:val="none" w:sz="0" w:space="0" w:color="auto"/>
        <w:left w:val="none" w:sz="0" w:space="0" w:color="auto"/>
        <w:bottom w:val="none" w:sz="0" w:space="0" w:color="auto"/>
        <w:right w:val="none" w:sz="0" w:space="0" w:color="auto"/>
      </w:divBdr>
    </w:div>
    <w:div w:id="726100856">
      <w:bodyDiv w:val="1"/>
      <w:marLeft w:val="0"/>
      <w:marRight w:val="0"/>
      <w:marTop w:val="0"/>
      <w:marBottom w:val="0"/>
      <w:divBdr>
        <w:top w:val="none" w:sz="0" w:space="0" w:color="auto"/>
        <w:left w:val="none" w:sz="0" w:space="0" w:color="auto"/>
        <w:bottom w:val="none" w:sz="0" w:space="0" w:color="auto"/>
        <w:right w:val="none" w:sz="0" w:space="0" w:color="auto"/>
      </w:divBdr>
    </w:div>
    <w:div w:id="920219524">
      <w:bodyDiv w:val="1"/>
      <w:marLeft w:val="0"/>
      <w:marRight w:val="0"/>
      <w:marTop w:val="0"/>
      <w:marBottom w:val="0"/>
      <w:divBdr>
        <w:top w:val="none" w:sz="0" w:space="0" w:color="auto"/>
        <w:left w:val="none" w:sz="0" w:space="0" w:color="auto"/>
        <w:bottom w:val="none" w:sz="0" w:space="0" w:color="auto"/>
        <w:right w:val="none" w:sz="0" w:space="0" w:color="auto"/>
      </w:divBdr>
    </w:div>
    <w:div w:id="951982300">
      <w:bodyDiv w:val="1"/>
      <w:marLeft w:val="0"/>
      <w:marRight w:val="0"/>
      <w:marTop w:val="0"/>
      <w:marBottom w:val="0"/>
      <w:divBdr>
        <w:top w:val="none" w:sz="0" w:space="0" w:color="auto"/>
        <w:left w:val="none" w:sz="0" w:space="0" w:color="auto"/>
        <w:bottom w:val="none" w:sz="0" w:space="0" w:color="auto"/>
        <w:right w:val="none" w:sz="0" w:space="0" w:color="auto"/>
      </w:divBdr>
    </w:div>
    <w:div w:id="1066418282">
      <w:bodyDiv w:val="1"/>
      <w:marLeft w:val="0"/>
      <w:marRight w:val="0"/>
      <w:marTop w:val="0"/>
      <w:marBottom w:val="0"/>
      <w:divBdr>
        <w:top w:val="none" w:sz="0" w:space="0" w:color="auto"/>
        <w:left w:val="none" w:sz="0" w:space="0" w:color="auto"/>
        <w:bottom w:val="none" w:sz="0" w:space="0" w:color="auto"/>
        <w:right w:val="none" w:sz="0" w:space="0" w:color="auto"/>
      </w:divBdr>
    </w:div>
    <w:div w:id="1102871137">
      <w:bodyDiv w:val="1"/>
      <w:marLeft w:val="0"/>
      <w:marRight w:val="0"/>
      <w:marTop w:val="0"/>
      <w:marBottom w:val="0"/>
      <w:divBdr>
        <w:top w:val="none" w:sz="0" w:space="0" w:color="auto"/>
        <w:left w:val="none" w:sz="0" w:space="0" w:color="auto"/>
        <w:bottom w:val="none" w:sz="0" w:space="0" w:color="auto"/>
        <w:right w:val="none" w:sz="0" w:space="0" w:color="auto"/>
      </w:divBdr>
    </w:div>
    <w:div w:id="1164123661">
      <w:bodyDiv w:val="1"/>
      <w:marLeft w:val="0"/>
      <w:marRight w:val="0"/>
      <w:marTop w:val="0"/>
      <w:marBottom w:val="0"/>
      <w:divBdr>
        <w:top w:val="none" w:sz="0" w:space="0" w:color="auto"/>
        <w:left w:val="none" w:sz="0" w:space="0" w:color="auto"/>
        <w:bottom w:val="none" w:sz="0" w:space="0" w:color="auto"/>
        <w:right w:val="none" w:sz="0" w:space="0" w:color="auto"/>
      </w:divBdr>
    </w:div>
    <w:div w:id="1167356308">
      <w:bodyDiv w:val="1"/>
      <w:marLeft w:val="0"/>
      <w:marRight w:val="0"/>
      <w:marTop w:val="0"/>
      <w:marBottom w:val="0"/>
      <w:divBdr>
        <w:top w:val="none" w:sz="0" w:space="0" w:color="auto"/>
        <w:left w:val="none" w:sz="0" w:space="0" w:color="auto"/>
        <w:bottom w:val="none" w:sz="0" w:space="0" w:color="auto"/>
        <w:right w:val="none" w:sz="0" w:space="0" w:color="auto"/>
      </w:divBdr>
    </w:div>
    <w:div w:id="124645276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366325472">
      <w:bodyDiv w:val="1"/>
      <w:marLeft w:val="0"/>
      <w:marRight w:val="0"/>
      <w:marTop w:val="0"/>
      <w:marBottom w:val="0"/>
      <w:divBdr>
        <w:top w:val="none" w:sz="0" w:space="0" w:color="auto"/>
        <w:left w:val="none" w:sz="0" w:space="0" w:color="auto"/>
        <w:bottom w:val="none" w:sz="0" w:space="0" w:color="auto"/>
        <w:right w:val="none" w:sz="0" w:space="0" w:color="auto"/>
      </w:divBdr>
    </w:div>
    <w:div w:id="1488521980">
      <w:bodyDiv w:val="1"/>
      <w:marLeft w:val="0"/>
      <w:marRight w:val="0"/>
      <w:marTop w:val="0"/>
      <w:marBottom w:val="0"/>
      <w:divBdr>
        <w:top w:val="none" w:sz="0" w:space="0" w:color="auto"/>
        <w:left w:val="none" w:sz="0" w:space="0" w:color="auto"/>
        <w:bottom w:val="none" w:sz="0" w:space="0" w:color="auto"/>
        <w:right w:val="none" w:sz="0" w:space="0" w:color="auto"/>
      </w:divBdr>
    </w:div>
    <w:div w:id="1507941028">
      <w:bodyDiv w:val="1"/>
      <w:marLeft w:val="0"/>
      <w:marRight w:val="0"/>
      <w:marTop w:val="0"/>
      <w:marBottom w:val="0"/>
      <w:divBdr>
        <w:top w:val="none" w:sz="0" w:space="0" w:color="auto"/>
        <w:left w:val="none" w:sz="0" w:space="0" w:color="auto"/>
        <w:bottom w:val="none" w:sz="0" w:space="0" w:color="auto"/>
        <w:right w:val="none" w:sz="0" w:space="0" w:color="auto"/>
      </w:divBdr>
    </w:div>
    <w:div w:id="1520853000">
      <w:bodyDiv w:val="1"/>
      <w:marLeft w:val="0"/>
      <w:marRight w:val="0"/>
      <w:marTop w:val="0"/>
      <w:marBottom w:val="0"/>
      <w:divBdr>
        <w:top w:val="none" w:sz="0" w:space="0" w:color="auto"/>
        <w:left w:val="none" w:sz="0" w:space="0" w:color="auto"/>
        <w:bottom w:val="none" w:sz="0" w:space="0" w:color="auto"/>
        <w:right w:val="none" w:sz="0" w:space="0" w:color="auto"/>
      </w:divBdr>
    </w:div>
    <w:div w:id="1834909435">
      <w:bodyDiv w:val="1"/>
      <w:marLeft w:val="0"/>
      <w:marRight w:val="0"/>
      <w:marTop w:val="0"/>
      <w:marBottom w:val="0"/>
      <w:divBdr>
        <w:top w:val="none" w:sz="0" w:space="0" w:color="auto"/>
        <w:left w:val="none" w:sz="0" w:space="0" w:color="auto"/>
        <w:bottom w:val="none" w:sz="0" w:space="0" w:color="auto"/>
        <w:right w:val="none" w:sz="0" w:space="0" w:color="auto"/>
      </w:divBdr>
    </w:div>
    <w:div w:id="2005008866">
      <w:bodyDiv w:val="1"/>
      <w:marLeft w:val="0"/>
      <w:marRight w:val="0"/>
      <w:marTop w:val="0"/>
      <w:marBottom w:val="0"/>
      <w:divBdr>
        <w:top w:val="none" w:sz="0" w:space="0" w:color="auto"/>
        <w:left w:val="none" w:sz="0" w:space="0" w:color="auto"/>
        <w:bottom w:val="none" w:sz="0" w:space="0" w:color="auto"/>
        <w:right w:val="none" w:sz="0" w:space="0" w:color="auto"/>
      </w:divBdr>
    </w:div>
    <w:div w:id="201696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Documents\Reclamation%20Templates%20Bucket\ICF%20M%20Drive%20Templates\USBR%20Number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W2DYDCZSR3KP-599401305-17724</_dlc_DocId>
    <_dlc_DocIdUrl xmlns="d9320a93-a9f0-4135-97e0-380ac3311a04">
      <Url>https://sitesreservoirproject.sharepoint.com/EnvPlanning/_layouts/15/DocIdRedir.aspx?ID=W2DYDCZSR3KP-599401305-17724</Url>
      <Description>W2DYDCZSR3KP-599401305-17724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592DA-AA07-4EC9-9305-1091CC0D2BD4}">
  <ds:schemaRefs>
    <ds:schemaRef ds:uri="http://schemas.openxmlformats.org/officeDocument/2006/bibliography"/>
  </ds:schemaRefs>
</ds:datastoreItem>
</file>

<file path=customXml/itemProps2.xml><?xml version="1.0" encoding="utf-8"?>
<ds:datastoreItem xmlns:ds="http://schemas.openxmlformats.org/officeDocument/2006/customXml" ds:itemID="{01D7453E-5836-476A-905B-3AF5727B8D24}">
  <ds:schemaRefs>
    <ds:schemaRef ds:uri="http://schemas.microsoft.com/office/2006/metadata/properties"/>
    <ds:schemaRef ds:uri="http://schemas.microsoft.com/office/infopath/2007/PartnerControls"/>
    <ds:schemaRef ds:uri="d9320a93-a9f0-4135-97e0-380ac3311a04"/>
    <ds:schemaRef ds:uri="29994efb-35ca-41f8-bad8-2784df6a58e6"/>
  </ds:schemaRefs>
</ds:datastoreItem>
</file>

<file path=customXml/itemProps3.xml><?xml version="1.0" encoding="utf-8"?>
<ds:datastoreItem xmlns:ds="http://schemas.openxmlformats.org/officeDocument/2006/customXml" ds:itemID="{2C201041-0A8A-4800-B268-783EB7FC600A}"/>
</file>

<file path=customXml/itemProps4.xml><?xml version="1.0" encoding="utf-8"?>
<ds:datastoreItem xmlns:ds="http://schemas.openxmlformats.org/officeDocument/2006/customXml" ds:itemID="{46E3809B-2518-4EEC-925A-AD7FF17CF474}">
  <ds:schemaRefs>
    <ds:schemaRef ds:uri="http://schemas.microsoft.com/sharepoint/events"/>
  </ds:schemaRefs>
</ds:datastoreItem>
</file>

<file path=customXml/itemProps5.xml><?xml version="1.0" encoding="utf-8"?>
<ds:datastoreItem xmlns:ds="http://schemas.openxmlformats.org/officeDocument/2006/customXml" ds:itemID="{A6833D37-B156-4A3C-B9C8-5EF44B212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USBR Numbered Template.dotx</Template>
  <TotalTime>1</TotalTime>
  <Pages>6</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10985</CharactersWithSpaces>
  <SharedDoc>false</SharedDoc>
  <HLinks>
    <vt:vector size="18" baseType="variant">
      <vt:variant>
        <vt:i4>1179697</vt:i4>
      </vt:variant>
      <vt:variant>
        <vt:i4>113</vt:i4>
      </vt:variant>
      <vt:variant>
        <vt:i4>0</vt:i4>
      </vt:variant>
      <vt:variant>
        <vt:i4>5</vt:i4>
      </vt:variant>
      <vt:variant>
        <vt:lpwstr/>
      </vt:variant>
      <vt:variant>
        <vt:lpwstr>_Toc343008191</vt:lpwstr>
      </vt:variant>
      <vt:variant>
        <vt:i4>1179697</vt:i4>
      </vt:variant>
      <vt:variant>
        <vt:i4>107</vt:i4>
      </vt:variant>
      <vt:variant>
        <vt:i4>0</vt:i4>
      </vt:variant>
      <vt:variant>
        <vt:i4>5</vt:i4>
      </vt:variant>
      <vt:variant>
        <vt:lpwstr/>
      </vt:variant>
      <vt:variant>
        <vt:lpwstr>_Toc343008190</vt:lpwstr>
      </vt:variant>
      <vt:variant>
        <vt:i4>1245233</vt:i4>
      </vt:variant>
      <vt:variant>
        <vt:i4>101</vt:i4>
      </vt:variant>
      <vt:variant>
        <vt:i4>0</vt:i4>
      </vt:variant>
      <vt:variant>
        <vt:i4>5</vt:i4>
      </vt:variant>
      <vt:variant>
        <vt:lpwstr/>
      </vt:variant>
      <vt:variant>
        <vt:lpwstr>_Toc343008189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Lisa</dc:creator>
  <cp:lastModifiedBy>Whittington, Chad/SAC</cp:lastModifiedBy>
  <cp:revision>3</cp:revision>
  <cp:lastPrinted>2021-06-17T19:01:00Z</cp:lastPrinted>
  <dcterms:created xsi:type="dcterms:W3CDTF">2021-06-17T19:00:00Z</dcterms:created>
  <dcterms:modified xsi:type="dcterms:W3CDTF">2021-06-17T19:01:00Z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4cd290c4-499f-419f-8aa7-8c3ba63333c9</vt:lpwstr>
  </property>
</Properties>
</file>